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w:t>
      </w:r>
      <w:bookmarkStart w:id="37" w:name="_GoBack"/>
      <w:bookmarkEnd w:id="37"/>
      <w:r>
        <w:rPr>
          <w:rFonts w:ascii="黑体" w:hAnsi="黑体" w:eastAsia="黑体"/>
          <w:b/>
          <w:sz w:val="72"/>
          <w:szCs w:val="72"/>
        </w:rPr>
        <w:t>厅</w:t>
      </w:r>
      <w:r>
        <w:rPr>
          <w:rFonts w:hint="eastAsia" w:ascii="黑体" w:hAnsi="黑体" w:eastAsia="黑体"/>
          <w:b/>
          <w:sz w:val="72"/>
          <w:szCs w:val="72"/>
        </w:rPr>
        <w:t>公共就业</w:t>
      </w:r>
    </w:p>
    <w:p>
      <w:pPr>
        <w:spacing w:after="624" w:afterLines="200" w:line="720" w:lineRule="auto"/>
        <w:jc w:val="center"/>
        <w:rPr>
          <w:rFonts w:ascii="黑体" w:hAnsi="黑体"/>
          <w:b/>
          <w:sz w:val="48"/>
          <w:szCs w:val="48"/>
        </w:rPr>
      </w:pPr>
    </w:p>
    <w:p>
      <w:pPr>
        <w:jc w:val="center"/>
        <w:rPr>
          <w:rFonts w:ascii="黑体" w:hAnsi="黑体" w:eastAsia="黑体"/>
          <w:b/>
          <w:sz w:val="52"/>
          <w:szCs w:val="52"/>
        </w:rPr>
      </w:pPr>
      <w:r>
        <w:rPr>
          <w:rFonts w:hint="eastAsia" w:ascii="黑体" w:hAnsi="黑体" w:eastAsia="黑体"/>
          <w:b/>
          <w:sz w:val="52"/>
          <w:szCs w:val="52"/>
        </w:rPr>
        <w:t>用户使用手册</w:t>
      </w:r>
    </w:p>
    <w:p>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pPr>
        <w:jc w:val="center"/>
        <w:rPr>
          <w:rFonts w:ascii="楷体" w:hAnsi="楷体" w:eastAsia="楷体"/>
          <w:sz w:val="32"/>
          <w:szCs w:val="32"/>
        </w:rPr>
      </w:pPr>
      <w:r>
        <w:rPr>
          <w:rFonts w:hint="eastAsia" w:ascii="楷体" w:hAnsi="楷体" w:eastAsia="楷体"/>
          <w:sz w:val="32"/>
          <w:szCs w:val="32"/>
        </w:rPr>
        <w:t>东软集团股份有限公司</w:t>
      </w:r>
    </w:p>
    <w:p>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bl>
    <w:p>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pPr>
            <w:pStyle w:val="117"/>
            <w:jc w:val="center"/>
            <w:rPr>
              <w:b/>
              <w:bCs/>
              <w:color w:val="auto"/>
              <w:sz w:val="30"/>
              <w:szCs w:val="30"/>
            </w:rPr>
          </w:pPr>
          <w:bookmarkStart w:id="0" w:name="_Hlk40973379"/>
          <w:r>
            <w:rPr>
              <w:b/>
              <w:bCs/>
              <w:color w:val="auto"/>
              <w:sz w:val="30"/>
              <w:szCs w:val="30"/>
              <w:lang w:val="zh-CN"/>
            </w:rPr>
            <w:t>目录</w:t>
          </w:r>
        </w:p>
        <w:bookmarkEnd w:id="0"/>
        <w:p>
          <w:pPr>
            <w:pStyle w:val="27"/>
            <w:rPr>
              <w:rFonts w:asciiTheme="minorHAnsi" w:hAnsiTheme="minorHAnsi" w:eastAsiaTheme="minorEastAsia" w:cstheme="minorBidi"/>
              <w:kern w:val="2"/>
              <w:szCs w:val="22"/>
            </w:rPr>
          </w:pPr>
          <w:r>
            <w:fldChar w:fldCharType="begin"/>
          </w:r>
          <w:r>
            <w:instrText xml:space="preserve"> TOC \o "1-3" \h \z \u </w:instrText>
          </w:r>
          <w:r>
            <w:fldChar w:fldCharType="separate"/>
          </w:r>
          <w:r>
            <w:fldChar w:fldCharType="begin"/>
          </w:r>
          <w:r>
            <w:instrText xml:space="preserve"> HYPERLINK \l "_Toc131768836" </w:instrText>
          </w:r>
          <w:r>
            <w:fldChar w:fldCharType="separate"/>
          </w:r>
          <w:r>
            <w:rPr>
              <w:rStyle w:val="45"/>
            </w:rPr>
            <w:t>第 1 章 引言</w:t>
          </w:r>
          <w:r>
            <w:tab/>
          </w:r>
          <w:r>
            <w:fldChar w:fldCharType="begin"/>
          </w:r>
          <w:r>
            <w:instrText xml:space="preserve"> PAGEREF _Toc131768836 \h </w:instrText>
          </w:r>
          <w:r>
            <w:fldChar w:fldCharType="separate"/>
          </w:r>
          <w:r>
            <w:t>2</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"_Toc131768837" </w:instrText>
          </w:r>
          <w:r>
            <w:fldChar w:fldCharType="separate"/>
          </w:r>
          <w:r>
            <w:rPr>
              <w:rStyle w:val="45"/>
              <w14:scene3d w14:prst="orthographicFront">
                <w14:lightRig w14:rig="threePt" w14:dir="t">
                  <w14:rot w14:lat="0" w14:lon="0" w14:rev="0"/>
                </w14:lightRig>
              </w14:scene3d>
            </w:rPr>
            <w:t>1.1</w:t>
          </w:r>
          <w:r>
            <w:rPr>
              <w:rStyle w:val="45"/>
            </w:rPr>
            <w:t xml:space="preserve"> 目的</w:t>
          </w:r>
          <w:r>
            <w:tab/>
          </w:r>
          <w:r>
            <w:fldChar w:fldCharType="begin"/>
          </w:r>
          <w:r>
            <w:instrText xml:space="preserve"> PAGEREF _Toc131768837 \h </w:instrText>
          </w:r>
          <w:r>
            <w:fldChar w:fldCharType="separate"/>
          </w:r>
          <w:r>
            <w:t>2</w:t>
          </w:r>
          <w:r>
            <w:fldChar w:fldCharType="end"/>
          </w:r>
          <w:r>
            <w:fldChar w:fldCharType="end"/>
          </w:r>
        </w:p>
        <w:p>
          <w:pPr>
            <w:pStyle w:val="27"/>
            <w:rPr>
              <w:rFonts w:asciiTheme="minorHAnsi" w:hAnsiTheme="minorHAnsi" w:eastAsiaTheme="minorEastAsia" w:cstheme="minorBidi"/>
              <w:kern w:val="2"/>
              <w:szCs w:val="22"/>
            </w:rPr>
          </w:pPr>
          <w:r>
            <w:fldChar w:fldCharType="begin"/>
          </w:r>
          <w:r>
            <w:instrText xml:space="preserve"> HYPERLINK \l "_Toc131768838" </w:instrText>
          </w:r>
          <w:r>
            <w:fldChar w:fldCharType="separate"/>
          </w:r>
          <w:r>
            <w:rPr>
              <w:rStyle w:val="45"/>
            </w:rPr>
            <w:t>第 2 章 系统介绍</w:t>
          </w:r>
          <w:r>
            <w:tab/>
          </w:r>
          <w:r>
            <w:fldChar w:fldCharType="begin"/>
          </w:r>
          <w:r>
            <w:instrText xml:space="preserve"> PAGEREF _Toc131768838 \h </w:instrText>
          </w:r>
          <w:r>
            <w:fldChar w:fldCharType="separate"/>
          </w:r>
          <w:r>
            <w:t>2</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"_Toc131768839" </w:instrText>
          </w:r>
          <w:r>
            <w:fldChar w:fldCharType="separate"/>
          </w:r>
          <w:r>
            <w:rPr>
              <w:rStyle w:val="45"/>
              <w14:scene3d w14:prst="orthographicFront">
                <w14:lightRig w14:rig="threePt" w14:dir="t">
                  <w14:rot w14:lat="0" w14:lon="0" w14:rev="0"/>
                </w14:lightRig>
              </w14:scene3d>
            </w:rPr>
            <w:t>2.1</w:t>
          </w:r>
          <w:r>
            <w:rPr>
              <w:rStyle w:val="45"/>
            </w:rPr>
            <w:t xml:space="preserve"> 功能介绍</w:t>
          </w:r>
          <w:r>
            <w:tab/>
          </w:r>
          <w:r>
            <w:fldChar w:fldCharType="begin"/>
          </w:r>
          <w:r>
            <w:instrText xml:space="preserve"> PAGEREF _Toc131768839 \h </w:instrText>
          </w:r>
          <w:r>
            <w:fldChar w:fldCharType="separate"/>
          </w:r>
          <w:r>
            <w:t>2</w:t>
          </w:r>
          <w:r>
            <w:fldChar w:fldCharType="end"/>
          </w:r>
          <w:r>
            <w:fldChar w:fldCharType="end"/>
          </w:r>
        </w:p>
        <w:p>
          <w:pPr>
            <w:pStyle w:val="27"/>
            <w:rPr>
              <w:rFonts w:asciiTheme="minorHAnsi" w:hAnsiTheme="minorHAnsi" w:eastAsiaTheme="minorEastAsia" w:cstheme="minorBidi"/>
              <w:kern w:val="2"/>
              <w:szCs w:val="22"/>
            </w:rPr>
          </w:pPr>
          <w:r>
            <w:fldChar w:fldCharType="begin"/>
          </w:r>
          <w:r>
            <w:instrText xml:space="preserve"> HYPERLINK \l "_Toc131768840" </w:instrText>
          </w:r>
          <w:r>
            <w:fldChar w:fldCharType="separate"/>
          </w:r>
          <w:r>
            <w:rPr>
              <w:rStyle w:val="45"/>
            </w:rPr>
            <w:t>第 3 章 业务操作指南</w:t>
          </w:r>
          <w:r>
            <w:tab/>
          </w:r>
          <w:r>
            <w:fldChar w:fldCharType="begin"/>
          </w:r>
          <w:r>
            <w:instrText xml:space="preserve"> PAGEREF _Toc131768840 \h </w:instrText>
          </w:r>
          <w:r>
            <w:fldChar w:fldCharType="separate"/>
          </w:r>
          <w:r>
            <w:t>2</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"_Toc131768841" </w:instrText>
          </w:r>
          <w:r>
            <w:fldChar w:fldCharType="separate"/>
          </w:r>
          <w:r>
            <w:rPr>
              <w:rStyle w:val="45"/>
              <w14:scene3d w14:prst="orthographicFront">
                <w14:lightRig w14:rig="threePt" w14:dir="t">
                  <w14:rot w14:lat="0" w14:lon="0" w14:rev="0"/>
                </w14:lightRig>
              </w14:scene3d>
            </w:rPr>
            <w:t>3.1</w:t>
          </w:r>
          <w:r>
            <w:rPr>
              <w:rStyle w:val="45"/>
            </w:rPr>
            <w:t xml:space="preserve"> 登陆</w:t>
          </w:r>
          <w:r>
            <w:tab/>
          </w:r>
          <w:r>
            <w:fldChar w:fldCharType="begin"/>
          </w:r>
          <w:r>
            <w:instrText xml:space="preserve"> PAGEREF _Toc131768841 \h </w:instrText>
          </w:r>
          <w:r>
            <w:fldChar w:fldCharType="separate"/>
          </w:r>
          <w:r>
            <w:t>2</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"_Toc131768842" </w:instrText>
          </w:r>
          <w:r>
            <w:fldChar w:fldCharType="separate"/>
          </w:r>
          <w:r>
            <w:rPr>
              <w:rStyle w:val="45"/>
            </w:rPr>
            <w:t>3.1.1 外网登陆</w:t>
          </w:r>
          <w:r>
            <w:tab/>
          </w:r>
          <w:r>
            <w:fldChar w:fldCharType="begin"/>
          </w:r>
          <w:r>
            <w:instrText xml:space="preserve"> PAGEREF _Toc131768842 \h </w:instrText>
          </w:r>
          <w:r>
            <w:fldChar w:fldCharType="separate"/>
          </w:r>
          <w:r>
            <w:t>2</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"_Toc131768843" </w:instrText>
          </w:r>
          <w:r>
            <w:fldChar w:fldCharType="separate"/>
          </w:r>
          <w:r>
            <w:rPr>
              <w:rStyle w:val="45"/>
            </w:rPr>
            <w:t>3.1.2 政务网统一登录</w:t>
          </w:r>
          <w:r>
            <w:tab/>
          </w:r>
          <w:r>
            <w:fldChar w:fldCharType="begin"/>
          </w:r>
          <w:r>
            <w:instrText xml:space="preserve"> PAGEREF _Toc131768843 \h </w:instrText>
          </w:r>
          <w:r>
            <w:fldChar w:fldCharType="separate"/>
          </w:r>
          <w:r>
            <w:t>3</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"_Toc131768844" </w:instrText>
          </w:r>
          <w:r>
            <w:fldChar w:fldCharType="separate"/>
          </w:r>
          <w:r>
            <w:rPr>
              <w:rStyle w:val="45"/>
            </w:rPr>
            <w:t>3.1.3 政务外网统一注册</w:t>
          </w:r>
          <w:r>
            <w:tab/>
          </w:r>
          <w:r>
            <w:fldChar w:fldCharType="begin"/>
          </w:r>
          <w:r>
            <w:instrText xml:space="preserve"> PAGEREF _Toc131768844 \h </w:instrText>
          </w:r>
          <w:r>
            <w:fldChar w:fldCharType="separate"/>
          </w:r>
          <w:r>
            <w:t>4</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"_Toc131768845" </w:instrText>
          </w:r>
          <w:r>
            <w:fldChar w:fldCharType="separate"/>
          </w:r>
          <w:r>
            <w:rPr>
              <w:rStyle w:val="45"/>
            </w:rPr>
            <w:t>3.1.4 系统首页面展示</w:t>
          </w:r>
          <w:r>
            <w:tab/>
          </w:r>
          <w:r>
            <w:fldChar w:fldCharType="begin"/>
          </w:r>
          <w:r>
            <w:instrText xml:space="preserve"> PAGEREF _Toc131768845 \h </w:instrText>
          </w:r>
          <w:r>
            <w:fldChar w:fldCharType="separate"/>
          </w:r>
          <w:r>
            <w:t>5</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"_Toc131768846" </w:instrText>
          </w:r>
          <w:r>
            <w:fldChar w:fldCharType="separate"/>
          </w:r>
          <w:r>
            <w:rPr>
              <w:rStyle w:val="45"/>
              <w14:scene3d w14:prst="orthographicFront">
                <w14:lightRig w14:rig="threePt" w14:dir="t">
                  <w14:rot w14:lat="0" w14:lon="0" w14:rev="0"/>
                </w14:lightRig>
              </w14:scene3d>
            </w:rPr>
            <w:t>3.2</w:t>
          </w:r>
          <w:r>
            <w:rPr>
              <w:rStyle w:val="45"/>
            </w:rPr>
            <w:t xml:space="preserve"> 就业见习人员申请</w:t>
          </w:r>
          <w:r>
            <w:tab/>
          </w:r>
          <w:r>
            <w:fldChar w:fldCharType="begin"/>
          </w:r>
          <w:r>
            <w:instrText xml:space="preserve"> PAGEREF _Toc131768846 \h </w:instrText>
          </w:r>
          <w:r>
            <w:fldChar w:fldCharType="separate"/>
          </w:r>
          <w:r>
            <w:t>6</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"_Toc131768847" </w:instrText>
          </w:r>
          <w:r>
            <w:fldChar w:fldCharType="separate"/>
          </w:r>
          <w:r>
            <w:rPr>
              <w:rStyle w:val="45"/>
            </w:rPr>
            <w:t>3.2.1 功能描述</w:t>
          </w:r>
          <w:r>
            <w:tab/>
          </w:r>
          <w:r>
            <w:fldChar w:fldCharType="begin"/>
          </w:r>
          <w:r>
            <w:instrText xml:space="preserve"> PAGEREF _Toc131768847 \h </w:instrText>
          </w:r>
          <w:r>
            <w:fldChar w:fldCharType="separate"/>
          </w:r>
          <w:r>
            <w:t>6</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"_Toc131768848" </w:instrText>
          </w:r>
          <w:r>
            <w:fldChar w:fldCharType="separate"/>
          </w:r>
          <w:r>
            <w:rPr>
              <w:rStyle w:val="45"/>
            </w:rPr>
            <w:t>3.2.2 申报操作流程</w:t>
          </w:r>
          <w:r>
            <w:tab/>
          </w:r>
          <w:r>
            <w:fldChar w:fldCharType="begin"/>
          </w:r>
          <w:r>
            <w:instrText xml:space="preserve"> PAGEREF _Toc131768848 \h </w:instrText>
          </w:r>
          <w:r>
            <w:fldChar w:fldCharType="separate"/>
          </w:r>
          <w:r>
            <w:t>6</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"_Toc131768849" </w:instrText>
          </w:r>
          <w:r>
            <w:fldChar w:fldCharType="separate"/>
          </w:r>
          <w:r>
            <w:rPr>
              <w:rStyle w:val="45"/>
              <w14:scene3d w14:prst="orthographicFront">
                <w14:lightRig w14:rig="threePt" w14:dir="t">
                  <w14:rot w14:lat="0" w14:lon="0" w14:rev="0"/>
                </w14:lightRig>
              </w14:scene3d>
            </w:rPr>
            <w:t>3.3</w:t>
          </w:r>
          <w:r>
            <w:rPr>
              <w:rStyle w:val="45"/>
            </w:rPr>
            <w:t xml:space="preserve"> 见习岗位查询</w:t>
          </w:r>
          <w:r>
            <w:tab/>
          </w:r>
          <w:r>
            <w:fldChar w:fldCharType="begin"/>
          </w:r>
          <w:r>
            <w:instrText xml:space="preserve"> PAGEREF _Toc131768849 \h </w:instrText>
          </w:r>
          <w:r>
            <w:fldChar w:fldCharType="separate"/>
          </w:r>
          <w:r>
            <w:t>10</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"_Toc131768850" </w:instrText>
          </w:r>
          <w:r>
            <w:fldChar w:fldCharType="separate"/>
          </w:r>
          <w:r>
            <w:rPr>
              <w:rStyle w:val="45"/>
            </w:rPr>
            <w:t>3.3.1 功能描述</w:t>
          </w:r>
          <w:r>
            <w:tab/>
          </w:r>
          <w:r>
            <w:fldChar w:fldCharType="begin"/>
          </w:r>
          <w:r>
            <w:instrText xml:space="preserve"> PAGEREF _Toc131768850 \h </w:instrText>
          </w:r>
          <w:r>
            <w:fldChar w:fldCharType="separate"/>
          </w:r>
          <w:r>
            <w:t>10</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"_Toc131768851" </w:instrText>
          </w:r>
          <w:r>
            <w:fldChar w:fldCharType="separate"/>
          </w:r>
          <w:r>
            <w:rPr>
              <w:rStyle w:val="45"/>
            </w:rPr>
            <w:t>3.3.2 操作流程</w:t>
          </w:r>
          <w:r>
            <w:tab/>
          </w:r>
          <w:r>
            <w:fldChar w:fldCharType="begin"/>
          </w:r>
          <w:r>
            <w:instrText xml:space="preserve"> PAGEREF _Toc131768851 \h </w:instrText>
          </w:r>
          <w:r>
            <w:fldChar w:fldCharType="separate"/>
          </w:r>
          <w:r>
            <w:t>10</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"_Toc131768852" </w:instrText>
          </w:r>
          <w:r>
            <w:fldChar w:fldCharType="separate"/>
          </w:r>
          <w:r>
            <w:rPr>
              <w:rStyle w:val="45"/>
              <w14:scene3d w14:prst="orthographicFront">
                <w14:lightRig w14:rig="threePt" w14:dir="t">
                  <w14:rot w14:lat="0" w14:lon="0" w14:rev="0"/>
                </w14:lightRig>
              </w14:scene3d>
            </w:rPr>
            <w:t>3.4</w:t>
          </w:r>
          <w:r>
            <w:rPr>
              <w:rStyle w:val="45"/>
            </w:rPr>
            <w:t xml:space="preserve"> 见习岗位录入及维护</w:t>
          </w:r>
          <w:r>
            <w:tab/>
          </w:r>
          <w:r>
            <w:fldChar w:fldCharType="begin"/>
          </w:r>
          <w:r>
            <w:instrText xml:space="preserve"> PAGEREF _Toc131768852 \h </w:instrText>
          </w:r>
          <w:r>
            <w:fldChar w:fldCharType="separate"/>
          </w:r>
          <w:r>
            <w:t>12</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"_Toc131768853" </w:instrText>
          </w:r>
          <w:r>
            <w:fldChar w:fldCharType="separate"/>
          </w:r>
          <w:r>
            <w:rPr>
              <w:rStyle w:val="45"/>
            </w:rPr>
            <w:t>3.4.1 功能描述</w:t>
          </w:r>
          <w:r>
            <w:tab/>
          </w:r>
          <w:r>
            <w:fldChar w:fldCharType="begin"/>
          </w:r>
          <w:r>
            <w:instrText xml:space="preserve"> PAGEREF _Toc131768853 \h </w:instrText>
          </w:r>
          <w:r>
            <w:fldChar w:fldCharType="separate"/>
          </w:r>
          <w:r>
            <w:t>12</w:t>
          </w:r>
          <w:r>
            <w:fldChar w:fldCharType="end"/>
          </w:r>
          <w:r>
            <w:fldChar w:fldCharType="end"/>
          </w:r>
        </w:p>
        <w:p>
          <w:pPr>
            <w:pStyle w:val="20"/>
            <w:ind w:left="840"/>
            <w:rPr>
              <w:rFonts w:asciiTheme="minorHAnsi" w:hAnsiTheme="minorHAnsi" w:eastAsiaTheme="minorEastAsia" w:cstheme="minorBidi"/>
              <w:kern w:val="2"/>
              <w:szCs w:val="22"/>
            </w:rPr>
          </w:pPr>
          <w:r>
            <w:fldChar w:fldCharType="begin"/>
          </w:r>
          <w:r>
            <w:instrText xml:space="preserve"> HYPERLINK \l "_Toc131768854" </w:instrText>
          </w:r>
          <w:r>
            <w:fldChar w:fldCharType="separate"/>
          </w:r>
          <w:r>
            <w:rPr>
              <w:rStyle w:val="45"/>
            </w:rPr>
            <w:t>3.4.2 申报操作流程</w:t>
          </w:r>
          <w:r>
            <w:tab/>
          </w:r>
          <w:r>
            <w:fldChar w:fldCharType="begin"/>
          </w:r>
          <w:r>
            <w:instrText xml:space="preserve"> PAGEREF _Toc131768854 \h </w:instrText>
          </w:r>
          <w:r>
            <w:fldChar w:fldCharType="separate"/>
          </w:r>
          <w:r>
            <w:t>12</w:t>
          </w:r>
          <w:r>
            <w:fldChar w:fldCharType="end"/>
          </w:r>
          <w:r>
            <w:fldChar w:fldCharType="end"/>
          </w:r>
        </w:p>
        <w:p>
          <w:r>
            <w:rPr>
              <w:bCs/>
              <w:lang w:val="zh-CN"/>
            </w:rPr>
            <w:fldChar w:fldCharType="end"/>
          </w:r>
        </w:p>
      </w:sdtContent>
    </w:sdt>
    <w:p>
      <w:pPr>
        <w:tabs>
          <w:tab w:val="left" w:pos="1239"/>
        </w:tabs>
      </w:pPr>
    </w:p>
    <w:p>
      <w:pPr>
        <w:tabs>
          <w:tab w:val="left" w:pos="1239"/>
        </w:tabs>
      </w:pPr>
    </w:p>
    <w:p>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pPr>
        <w:pStyle w:val="100"/>
      </w:pPr>
      <w:bookmarkStart w:id="1" w:name="_Toc34402694"/>
      <w:bookmarkStart w:id="2" w:name="_Toc27896"/>
      <w:bookmarkStart w:id="3" w:name="_Toc520799909"/>
      <w:r>
        <w:rPr>
          <w:rFonts w:hint="eastAsia"/>
        </w:rPr>
        <w:t xml:space="preserve"> </w:t>
      </w:r>
      <w:bookmarkStart w:id="4" w:name="_Toc131768836"/>
      <w:bookmarkStart w:id="5" w:name="_Toc39353691"/>
      <w:r>
        <w:rPr>
          <w:rFonts w:hint="eastAsia"/>
        </w:rPr>
        <w:t>引言</w:t>
      </w:r>
      <w:bookmarkEnd w:id="1"/>
      <w:bookmarkEnd w:id="2"/>
      <w:bookmarkEnd w:id="3"/>
      <w:bookmarkEnd w:id="4"/>
      <w:bookmarkEnd w:id="5"/>
    </w:p>
    <w:p>
      <w:pPr>
        <w:pStyle w:val="102"/>
      </w:pPr>
      <w:bookmarkStart w:id="6" w:name="_Toc520799910"/>
      <w:bookmarkStart w:id="7" w:name="_Toc32578"/>
      <w:bookmarkStart w:id="8" w:name="_Toc34402695"/>
      <w:r>
        <w:rPr>
          <w:rFonts w:hint="eastAsia"/>
        </w:rPr>
        <w:t xml:space="preserve"> </w:t>
      </w:r>
      <w:bookmarkStart w:id="9" w:name="_Toc39353692"/>
      <w:bookmarkStart w:id="10" w:name="_Toc35435021"/>
      <w:bookmarkStart w:id="11" w:name="_Toc131768837"/>
      <w:r>
        <w:rPr>
          <w:rFonts w:hint="eastAsia"/>
        </w:rPr>
        <w:t>目的</w:t>
      </w:r>
      <w:bookmarkEnd w:id="6"/>
      <w:bookmarkEnd w:id="7"/>
      <w:bookmarkEnd w:id="8"/>
      <w:bookmarkEnd w:id="9"/>
      <w:bookmarkEnd w:id="10"/>
      <w:bookmarkEnd w:id="11"/>
    </w:p>
    <w:p>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pPr>
        <w:pStyle w:val="100"/>
      </w:pPr>
      <w:bookmarkStart w:id="12" w:name="_Toc131768838"/>
      <w:r>
        <w:rPr>
          <w:rFonts w:hint="eastAsia"/>
        </w:rPr>
        <w:t>系统介绍</w:t>
      </w:r>
      <w:bookmarkEnd w:id="12"/>
    </w:p>
    <w:p>
      <w:pPr>
        <w:pStyle w:val="102"/>
        <w:keepNext/>
      </w:pPr>
      <w:r>
        <w:rPr>
          <w:rFonts w:hint="eastAsia"/>
        </w:rPr>
        <w:t xml:space="preserve"> </w:t>
      </w:r>
      <w:bookmarkStart w:id="13" w:name="_Toc39353697"/>
      <w:bookmarkStart w:id="14" w:name="_Toc131768839"/>
      <w:r>
        <w:rPr>
          <w:rFonts w:hint="eastAsia"/>
        </w:rPr>
        <w:t>功能介绍</w:t>
      </w:r>
      <w:bookmarkEnd w:id="13"/>
      <w:bookmarkEnd w:id="14"/>
    </w:p>
    <w:p>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pPr>
        <w:pStyle w:val="100"/>
      </w:pPr>
      <w:bookmarkStart w:id="16" w:name="_Toc131768840"/>
      <w:r>
        <w:t>业务</w:t>
      </w:r>
      <w:bookmarkEnd w:id="15"/>
      <w:r>
        <w:rPr>
          <w:rFonts w:hint="eastAsia"/>
        </w:rPr>
        <w:t>操作指南</w:t>
      </w:r>
      <w:bookmarkEnd w:id="16"/>
    </w:p>
    <w:p>
      <w:pPr>
        <w:pStyle w:val="102"/>
        <w:keepNext/>
      </w:pPr>
      <w:bookmarkStart w:id="17" w:name="_Toc131768841"/>
      <w:r>
        <w:rPr>
          <w:rFonts w:hint="eastAsia"/>
        </w:rPr>
        <w:t>登陆</w:t>
      </w:r>
      <w:bookmarkEnd w:id="17"/>
    </w:p>
    <w:p>
      <w:pPr>
        <w:pStyle w:val="104"/>
        <w:ind w:left="0" w:firstLine="0"/>
      </w:pPr>
      <w:bookmarkStart w:id="18" w:name="_Toc131768842"/>
      <w:r>
        <w:rPr>
          <w:rFonts w:hint="eastAsia"/>
        </w:rPr>
        <w:t>外网</w:t>
      </w:r>
      <w:r>
        <w:t>登陆</w:t>
      </w:r>
      <w:bookmarkEnd w:id="18"/>
    </w:p>
    <w:p>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p/>
    <w:p>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pPr>
        <w:pStyle w:val="108"/>
        <w:numPr>
          <w:ilvl w:val="0"/>
          <w:numId w:val="0"/>
        </w:numPr>
        <w:ind w:firstLine="2520" w:firstLineChars="1400"/>
        <w:jc w:val="both"/>
      </w:pPr>
      <w:r>
        <w:rPr>
          <w:rFonts w:hint="eastAsia"/>
        </w:rPr>
        <w:t>图1 山西省人力资源和社会保障厅页面展示</w:t>
      </w:r>
    </w:p>
    <w:p>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pPr>
        <w:pStyle w:val="108"/>
        <w:numPr>
          <w:ilvl w:val="0"/>
          <w:numId w:val="0"/>
        </w:numPr>
        <w:ind w:left="2100" w:firstLine="420"/>
        <w:jc w:val="both"/>
      </w:pPr>
      <w:r>
        <w:rPr>
          <w:rFonts w:hint="eastAsia"/>
        </w:rPr>
        <w:t>图2 山西省人社公共</w:t>
      </w:r>
      <w:r>
        <w:t>服务平台_</w:t>
      </w:r>
      <w:r>
        <w:rPr>
          <w:rFonts w:hint="eastAsia"/>
        </w:rPr>
        <w:t>门户页面展示</w:t>
      </w:r>
    </w:p>
    <w:p>
      <w:pPr>
        <w:pStyle w:val="104"/>
        <w:ind w:left="0" w:firstLine="0"/>
      </w:pPr>
      <w:bookmarkStart w:id="19" w:name="_Toc131768843"/>
      <w:r>
        <w:rPr>
          <w:rFonts w:hint="eastAsia"/>
        </w:rPr>
        <w:t>政务网</w:t>
      </w:r>
      <w:r>
        <w:t>统一登录</w:t>
      </w:r>
      <w:bookmarkEnd w:id="19"/>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pPr>
        <w:pStyle w:val="108"/>
        <w:numPr>
          <w:ilvl w:val="0"/>
          <w:numId w:val="0"/>
        </w:numPr>
        <w:ind w:left="2100" w:firstLine="420"/>
        <w:jc w:val="both"/>
      </w:pPr>
      <w:r>
        <w:rPr>
          <w:rFonts w:hint="eastAsia"/>
        </w:rPr>
        <w:t>图3山西省政务服务网统一认证</w:t>
      </w:r>
      <w:r>
        <w:t>中心_</w:t>
      </w:r>
      <w:r>
        <w:rPr>
          <w:rFonts w:hint="eastAsia"/>
        </w:rPr>
        <w:t>登陆页面展示</w:t>
      </w:r>
    </w:p>
    <w:p>
      <w:pPr>
        <w:pStyle w:val="110"/>
        <w:ind w:firstLine="420"/>
      </w:pPr>
    </w:p>
    <w:p>
      <w:pPr>
        <w:pStyle w:val="104"/>
        <w:ind w:left="0" w:firstLine="0"/>
      </w:pPr>
      <w:bookmarkStart w:id="20" w:name="_Toc131768844"/>
      <w:r>
        <w:rPr>
          <w:rFonts w:hint="eastAsia"/>
        </w:rPr>
        <w:t>政务外网统一注册</w:t>
      </w:r>
      <w:bookmarkEnd w:id="20"/>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pPr>
        <w:pStyle w:val="110"/>
        <w:ind w:firstLine="420"/>
      </w:pPr>
      <w:r>
        <w:rPr>
          <w:rFonts w:hint="eastAsia"/>
        </w:rPr>
        <w:t>如果在登录注册的过程中，遇到任何问题，请咨询政务服务网。点击登录页面的“帮助文档”，或打电话咨询。</w:t>
      </w:r>
    </w:p>
    <w:p>
      <w:pPr>
        <w:pStyle w:val="110"/>
        <w:ind w:firstLine="0" w:firstLineChars="0"/>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pPr>
        <w:pStyle w:val="104"/>
        <w:numPr>
          <w:ilvl w:val="2"/>
          <w:numId w:val="0"/>
        </w:numPr>
        <w:outlineLvl w:val="9"/>
      </w:pPr>
    </w:p>
    <w:p>
      <w:pPr>
        <w:pStyle w:val="104"/>
        <w:ind w:left="0" w:firstLine="0"/>
      </w:pPr>
      <w:bookmarkStart w:id="21" w:name="_Toc131768845"/>
      <w:r>
        <w:rPr>
          <w:rFonts w:hint="eastAsia"/>
        </w:rPr>
        <w:t>系统首页面展示</w:t>
      </w:r>
      <w:bookmarkEnd w:id="21"/>
    </w:p>
    <w:p>
      <w:pPr>
        <w:pStyle w:val="110"/>
        <w:ind w:firstLine="420"/>
      </w:pPr>
      <w:r>
        <w:rPr>
          <w:rFonts w:hint="eastAsia"/>
        </w:rPr>
        <w:tab/>
      </w:r>
      <w:r>
        <w:rPr>
          <w:rFonts w:hint="eastAsia"/>
        </w:rPr>
        <w:t>个人用户成功登录之后，会在页面右上方提示个人信息。</w:t>
      </w:r>
    </w:p>
    <w:p>
      <w:pPr>
        <w:pStyle w:val="104"/>
        <w:numPr>
          <w:ilvl w:val="2"/>
          <w:numId w:val="0"/>
        </w:numPr>
        <w:outlineLvl w:val="9"/>
      </w:pPr>
      <w:bookmarkStart w:id="22" w:name="_Toc15"/>
      <w:bookmarkStart w:id="23" w:name="_Toc31577"/>
      <w:bookmarkStart w:id="24" w:name="_Toc16304"/>
      <w:bookmarkStart w:id="25" w:name="_Toc19335"/>
      <w:bookmarkStart w:id="26"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pPr>
        <w:pStyle w:val="108"/>
        <w:numPr>
          <w:ilvl w:val="0"/>
          <w:numId w:val="0"/>
        </w:numPr>
        <w:ind w:left="2100" w:firstLine="420"/>
        <w:jc w:val="both"/>
      </w:pPr>
      <w:r>
        <w:rPr>
          <w:rFonts w:hint="eastAsia"/>
        </w:rPr>
        <w:t>图4 山西省政务服务网统一认证</w:t>
      </w:r>
      <w:r>
        <w:t>中心_</w:t>
      </w:r>
      <w:r>
        <w:rPr>
          <w:rFonts w:hint="eastAsia"/>
        </w:rPr>
        <w:t>首页面展示</w:t>
      </w:r>
    </w:p>
    <w:p>
      <w:pPr>
        <w:pStyle w:val="104"/>
        <w:numPr>
          <w:ilvl w:val="2"/>
          <w:numId w:val="0"/>
        </w:numPr>
        <w:outlineLvl w:val="9"/>
      </w:pPr>
    </w:p>
    <w:p>
      <w:pPr>
        <w:pStyle w:val="102"/>
        <w:keepNext/>
      </w:pPr>
      <w:bookmarkStart w:id="27" w:name="_Toc131768846"/>
      <w:r>
        <w:rPr>
          <w:rFonts w:hint="eastAsia"/>
        </w:rPr>
        <w:t>就业见习人员申请</w:t>
      </w:r>
      <w:bookmarkEnd w:id="27"/>
    </w:p>
    <w:p>
      <w:pPr>
        <w:pStyle w:val="104"/>
        <w:ind w:left="0" w:firstLine="0"/>
      </w:pPr>
      <w:bookmarkStart w:id="28" w:name="_Toc131768847"/>
      <w:r>
        <w:rPr>
          <w:rFonts w:hint="eastAsia"/>
        </w:rPr>
        <w:t>功能描述</w:t>
      </w:r>
      <w:bookmarkEnd w:id="28"/>
    </w:p>
    <w:p>
      <w:pPr>
        <w:ind w:firstLine="420" w:firstLineChars="200"/>
      </w:pPr>
      <w:r>
        <w:rPr>
          <w:rFonts w:hint="eastAsia"/>
        </w:rPr>
        <w:t>个人用户</w:t>
      </w:r>
      <w:r>
        <w:rPr>
          <w:rFonts w:hint="eastAsia"/>
          <w:szCs w:val="21"/>
        </w:rPr>
        <w:t>可以填写相关信息，上传相关附件并申请成为就业见习人员。</w:t>
      </w:r>
    </w:p>
    <w:p>
      <w:pPr>
        <w:pStyle w:val="104"/>
        <w:ind w:left="0" w:firstLine="0"/>
      </w:pPr>
      <w:bookmarkStart w:id="29" w:name="_Toc131768848"/>
      <w:r>
        <w:rPr>
          <w:rFonts w:hint="eastAsia"/>
        </w:rPr>
        <w:t>申报操作流程</w:t>
      </w:r>
      <w:bookmarkEnd w:id="29"/>
    </w:p>
    <w:p>
      <w:pPr>
        <w:ind w:firstLine="420" w:firstLineChars="200"/>
      </w:pPr>
      <w:r>
        <w:rPr>
          <w:rFonts w:hint="eastAsia"/>
        </w:rPr>
        <w:t>对于个人用户进行</w:t>
      </w:r>
      <w:r>
        <w:t>就业见习人员申请</w:t>
      </w:r>
      <w:r>
        <w:rPr>
          <w:rFonts w:hint="eastAsia"/>
        </w:rPr>
        <w:t>，存在如下几个步骤，请按以此顺序操作。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pPr>
        <w:pStyle w:val="106"/>
        <w:keepNext/>
      </w:pPr>
      <w:r>
        <w:rPr>
          <w:rFonts w:hint="eastAsia"/>
        </w:rPr>
        <w:t>业务办理流程</w:t>
      </w:r>
    </w:p>
    <w:p>
      <w:pPr>
        <w:ind w:firstLine="424" w:firstLineChars="202"/>
      </w:pPr>
      <w:r>
        <w:rPr>
          <w:rFonts w:hint="eastAsia"/>
        </w:rPr>
        <w:t>点击菜单栏【</w:t>
      </w:r>
      <w:r>
        <w:t>就业见习人员申请</w:t>
      </w:r>
      <w:r>
        <w:rPr>
          <w:rFonts w:hint="eastAsia"/>
        </w:rPr>
        <w:t>】按钮后，显示功能模块详细页面。填写相关信息。</w:t>
      </w:r>
    </w:p>
    <w:p>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pPr>
        <w:jc w:val="center"/>
      </w:pPr>
      <w:r>
        <w:rPr>
          <w:rFonts w:hint="eastAsia"/>
        </w:rPr>
        <w:t>图</w:t>
      </w:r>
      <w:r>
        <w:t>6</w:t>
      </w:r>
      <w:r>
        <w:rPr>
          <w:rFonts w:hint="eastAsia"/>
        </w:rPr>
        <w:t xml:space="preserve"> 个人网厅</w:t>
      </w:r>
      <w:r>
        <w:t>子系统就业见习人员申请</w:t>
      </w:r>
      <w:r>
        <w:rPr>
          <w:rFonts w:hint="eastAsia"/>
        </w:rPr>
        <w:t>业务办理页面展示</w:t>
      </w:r>
    </w:p>
    <w:p>
      <w:r>
        <w:tab/>
      </w:r>
      <w:r>
        <w:rPr>
          <w:rFonts w:hint="eastAsia"/>
        </w:rPr>
        <w:t xml:space="preserve">页面下方上传对应附件，然后点击上传，附件模块条变绿则该附件上传成功。   </w:t>
      </w:r>
    </w:p>
    <w:p>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pPr>
        <w:jc w:val="center"/>
      </w:pPr>
      <w:r>
        <w:rPr>
          <w:rFonts w:hint="eastAsia"/>
        </w:rPr>
        <w:t>图</w:t>
      </w:r>
      <w:r>
        <w:t>7</w:t>
      </w:r>
      <w:r>
        <w:rPr>
          <w:rFonts w:hint="eastAsia"/>
        </w:rPr>
        <w:t xml:space="preserve"> 个人网厅</w:t>
      </w:r>
      <w:r>
        <w:t>子系统就业见习人员申请</w:t>
      </w:r>
      <w:r>
        <w:rPr>
          <w:rFonts w:hint="eastAsia"/>
        </w:rPr>
        <w:t>上传附件展示</w:t>
      </w:r>
    </w:p>
    <w:p/>
    <w:p>
      <w:r>
        <w:tab/>
      </w:r>
      <w:r>
        <w:rPr>
          <w:rFonts w:hint="eastAsia"/>
        </w:rPr>
        <w:t>信息填报完成且附件上传成功后点击提交按钮。</w:t>
      </w:r>
    </w:p>
    <w:p>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pPr>
        <w:jc w:val="center"/>
      </w:pPr>
      <w:r>
        <w:rPr>
          <w:rFonts w:hint="eastAsia"/>
        </w:rPr>
        <w:t>图</w:t>
      </w:r>
      <w:r>
        <w:t>8</w:t>
      </w:r>
      <w:r>
        <w:rPr>
          <w:rFonts w:hint="eastAsia"/>
        </w:rPr>
        <w:t xml:space="preserve"> 个人网厅</w:t>
      </w:r>
      <w:r>
        <w:t>子系统就业见习人员申请</w:t>
      </w:r>
      <w:r>
        <w:rPr>
          <w:rFonts w:hint="eastAsia"/>
        </w:rPr>
        <w:t>提交展示</w:t>
      </w:r>
    </w:p>
    <w:p>
      <w:pPr>
        <w:pStyle w:val="106"/>
        <w:keepNext/>
      </w:pPr>
      <w:r>
        <w:rPr>
          <w:rFonts w:hint="eastAsia"/>
        </w:rPr>
        <w:t>数据校验成功</w:t>
      </w:r>
    </w:p>
    <w:p>
      <w:pPr>
        <w:pStyle w:val="99"/>
        <w:ind w:left="420" w:firstLine="0" w:firstLineChars="0"/>
      </w:pPr>
      <w:r>
        <w:rPr>
          <w:rFonts w:hint="eastAsia"/>
        </w:rPr>
        <w:t>当点击提交按钮时，若上传数据无任何问题，会有提示框提示“申报成功”。</w:t>
      </w:r>
    </w:p>
    <w:p>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pPr>
        <w:pStyle w:val="99"/>
        <w:ind w:firstLine="0" w:firstLineChars="0"/>
      </w:pPr>
    </w:p>
    <w:p>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pPr>
        <w:pStyle w:val="99"/>
        <w:ind w:firstLine="0" w:firstLineChars="0"/>
      </w:pPr>
    </w:p>
    <w:p>
      <w:pPr>
        <w:pStyle w:val="106"/>
        <w:keepNext/>
      </w:pPr>
      <w:r>
        <w:rPr>
          <w:rFonts w:hint="eastAsia"/>
        </w:rPr>
        <w:t>提交申报</w:t>
      </w:r>
    </w:p>
    <w:p>
      <w:pPr>
        <w:pStyle w:val="99"/>
        <w:rPr>
          <w:b/>
          <w:color w:val="FF0000"/>
        </w:rPr>
      </w:pPr>
      <w:r>
        <w:rPr>
          <w:rFonts w:hint="eastAsia"/>
        </w:rPr>
        <w:t>上传报表提交成功后，关闭功能模块，点击横向导向栏中选择【个人中心】下的【未审核】部分即可查看到成功数据，即完成提交申报。</w:t>
      </w:r>
    </w:p>
    <w:p>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pPr>
        <w:pStyle w:val="106"/>
        <w:keepNext/>
      </w:pPr>
      <w:r>
        <w:rPr>
          <w:rFonts w:hint="eastAsia"/>
        </w:rPr>
        <w:t>查看审核状态及申报记录</w:t>
      </w:r>
    </w:p>
    <w:p>
      <w:pPr>
        <w:ind w:firstLine="420"/>
      </w:pPr>
      <w:r>
        <w:rPr>
          <w:rFonts w:hint="eastAsia"/>
        </w:rPr>
        <w:t>点击我的办件，在【审核状态】与【申办月份】下选择对应内容即可查询查看申报</w:t>
      </w:r>
      <w:r>
        <w:t>/</w:t>
      </w:r>
      <w:r>
        <w:rPr>
          <w:rFonts w:hint="eastAsia"/>
        </w:rPr>
        <w:t>审核记录。</w:t>
      </w:r>
    </w:p>
    <w:p>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pPr>
        <w:pStyle w:val="106"/>
      </w:pPr>
      <w:r>
        <w:rPr>
          <w:rFonts w:hint="eastAsia"/>
        </w:rPr>
        <w:t>就业见习申请撤回</w:t>
      </w:r>
      <w:r>
        <w:tab/>
      </w:r>
    </w:p>
    <w:p>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pPr>
        <w:pStyle w:val="35"/>
        <w:ind w:firstLine="840" w:firstLineChars="400"/>
        <w:rPr>
          <w:sz w:val="21"/>
          <w:szCs w:val="21"/>
        </w:rPr>
      </w:pPr>
      <w:r>
        <w:rPr>
          <w:rFonts w:hint="eastAsia"/>
          <w:sz w:val="21"/>
          <w:szCs w:val="21"/>
        </w:rPr>
        <w:t>点击后出现弹窗提示，点击确认后即可完成撤回</w:t>
      </w:r>
    </w:p>
    <w:p>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pPr>
        <w:pStyle w:val="35"/>
        <w:ind w:firstLine="840" w:firstLineChars="400"/>
        <w:rPr>
          <w:sz w:val="21"/>
          <w:szCs w:val="21"/>
        </w:rPr>
      </w:pPr>
      <w:r>
        <w:rPr>
          <w:rFonts w:hint="eastAsia"/>
          <w:sz w:val="21"/>
          <w:szCs w:val="21"/>
        </w:rPr>
        <w:t>回到填报页填写信息，重新申报即可</w:t>
      </w:r>
    </w:p>
    <w:p>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pPr>
        <w:pStyle w:val="35"/>
        <w:ind w:firstLine="400" w:firstLineChars="200"/>
        <w:jc w:val="center"/>
      </w:pPr>
    </w:p>
    <w:p>
      <w:pPr>
        <w:pStyle w:val="35"/>
        <w:ind w:firstLine="420" w:firstLineChars="200"/>
        <w:jc w:val="center"/>
        <w:rPr>
          <w:sz w:val="21"/>
          <w:szCs w:val="21"/>
        </w:rPr>
      </w:pPr>
    </w:p>
    <w:p>
      <w:pPr>
        <w:pStyle w:val="35"/>
        <w:ind w:firstLine="420" w:firstLineChars="200"/>
        <w:jc w:val="center"/>
        <w:rPr>
          <w:sz w:val="21"/>
          <w:szCs w:val="21"/>
        </w:rPr>
      </w:pPr>
    </w:p>
    <w:p>
      <w:pPr>
        <w:pStyle w:val="102"/>
        <w:keepNext/>
      </w:pPr>
      <w:bookmarkStart w:id="30" w:name="_Toc131768849"/>
      <w:bookmarkStart w:id="31" w:name="_Hlk131061145"/>
      <w:r>
        <w:rPr>
          <w:rFonts w:hint="eastAsia"/>
        </w:rPr>
        <w:t>见习岗位查询</w:t>
      </w:r>
      <w:bookmarkEnd w:id="30"/>
    </w:p>
    <w:p>
      <w:pPr>
        <w:pStyle w:val="104"/>
        <w:ind w:left="0" w:firstLine="0"/>
      </w:pPr>
      <w:bookmarkStart w:id="32" w:name="_Toc131768850"/>
      <w:r>
        <w:rPr>
          <w:rFonts w:hint="eastAsia"/>
        </w:rPr>
        <w:t>功能描述</w:t>
      </w:r>
      <w:bookmarkEnd w:id="32"/>
    </w:p>
    <w:p>
      <w:pPr>
        <w:ind w:firstLine="420" w:firstLineChars="200"/>
      </w:pPr>
      <w:r>
        <w:rPr>
          <w:rFonts w:hint="eastAsia"/>
        </w:rPr>
        <w:t>不需要登陆就</w:t>
      </w:r>
      <w:r>
        <w:rPr>
          <w:rFonts w:hint="eastAsia"/>
          <w:szCs w:val="21"/>
        </w:rPr>
        <w:t>可以在此模块中查询岗位。</w:t>
      </w:r>
    </w:p>
    <w:p>
      <w:pPr>
        <w:pStyle w:val="104"/>
        <w:ind w:left="0" w:firstLine="0"/>
      </w:pPr>
      <w:bookmarkStart w:id="33" w:name="_Toc131768851"/>
      <w:r>
        <w:rPr>
          <w:rFonts w:hint="eastAsia"/>
        </w:rPr>
        <w:t>操作流程</w:t>
      </w:r>
      <w:bookmarkEnd w:id="33"/>
    </w:p>
    <w:p>
      <w:pPr>
        <w:ind w:firstLine="420" w:firstLineChars="200"/>
      </w:pPr>
      <w:r>
        <w:rPr>
          <w:rFonts w:hint="eastAsia"/>
        </w:rPr>
        <w:t>对于不需要登陆用户进行见习岗位查询，存在如下几个步骤，请按以此顺序操作。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pPr>
        <w:pStyle w:val="106"/>
        <w:keepNext/>
      </w:pPr>
      <w:r>
        <w:rPr>
          <w:rFonts w:hint="eastAsia"/>
        </w:rPr>
        <w:t>业务办理流程</w:t>
      </w:r>
    </w:p>
    <w:p>
      <w:r>
        <w:t xml:space="preserve">    </w:t>
      </w:r>
      <w:r>
        <w:rPr>
          <w:rFonts w:hint="eastAsia"/>
        </w:rPr>
        <w:t>点击见习区域市级，出现对应县区，选择相关筛选条件进行查新</w:t>
      </w:r>
    </w:p>
    <w:p>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pPr>
        <w:jc w:val="center"/>
      </w:pPr>
      <w:r>
        <w:rPr>
          <w:rFonts w:hint="eastAsia"/>
        </w:rPr>
        <w:t>图</w:t>
      </w:r>
      <w:r>
        <w:t>16</w:t>
      </w:r>
      <w:r>
        <w:rPr>
          <w:rFonts w:hint="eastAsia"/>
        </w:rPr>
        <w:t>非登录用户见习岗位选择县区查询</w:t>
      </w:r>
    </w:p>
    <w:p>
      <w:r>
        <w:tab/>
      </w:r>
      <w:r>
        <w:rPr>
          <w:rFonts w:hint="eastAsia"/>
        </w:rPr>
        <w:t xml:space="preserve">点击对应岗位的查看职位查看具体信息。   </w:t>
      </w:r>
    </w:p>
    <w:p>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pPr>
        <w:jc w:val="center"/>
      </w:pPr>
      <w:r>
        <w:rPr>
          <w:rFonts w:hint="eastAsia"/>
        </w:rPr>
        <w:t>图</w:t>
      </w:r>
      <w:r>
        <w:t>17</w:t>
      </w:r>
      <w:r>
        <w:rPr>
          <w:rFonts w:hint="eastAsia"/>
        </w:rPr>
        <w:t>非登录用户见习岗位查看</w:t>
      </w:r>
    </w:p>
    <w:p>
      <w:r>
        <w:tab/>
      </w:r>
      <w:r>
        <w:t xml:space="preserve"> </w:t>
      </w:r>
      <w:r>
        <w:rPr>
          <w:rFonts w:hint="eastAsia"/>
        </w:rPr>
        <w:t>查看完之后点击下图返回按钮返回查询界面</w:t>
      </w:r>
    </w:p>
    <w:p>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pPr>
        <w:jc w:val="center"/>
      </w:pPr>
      <w:r>
        <w:rPr>
          <w:rFonts w:hint="eastAsia"/>
        </w:rPr>
        <w:t>图</w:t>
      </w:r>
      <w:r>
        <w:t>18</w:t>
      </w:r>
      <w:r>
        <w:rPr>
          <w:rFonts w:hint="eastAsia"/>
        </w:rPr>
        <w:t>非登录用户见习岗位返回</w:t>
      </w:r>
    </w:p>
    <w:bookmarkEnd w:id="31"/>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rPr>
          <w:sz w:val="21"/>
          <w:szCs w:val="21"/>
        </w:rPr>
      </w:pPr>
    </w:p>
    <w:p>
      <w:pPr>
        <w:pStyle w:val="102"/>
        <w:keepNext/>
      </w:pPr>
      <w:bookmarkStart w:id="34" w:name="_Toc131768852"/>
      <w:r>
        <w:rPr>
          <w:rFonts w:hint="eastAsia"/>
        </w:rPr>
        <w:t>见习岗位录入及维护</w:t>
      </w:r>
      <w:bookmarkEnd w:id="34"/>
    </w:p>
    <w:p>
      <w:pPr>
        <w:pStyle w:val="104"/>
        <w:ind w:left="0" w:firstLine="0"/>
      </w:pPr>
      <w:bookmarkStart w:id="35" w:name="_Toc131768853"/>
      <w:r>
        <w:rPr>
          <w:rFonts w:hint="eastAsia"/>
        </w:rPr>
        <w:t>功能描述</w:t>
      </w:r>
      <w:bookmarkEnd w:id="35"/>
    </w:p>
    <w:p>
      <w:pPr>
        <w:ind w:firstLine="420" w:firstLineChars="200"/>
      </w:pPr>
      <w:r>
        <w:rPr>
          <w:rFonts w:hint="eastAsia"/>
        </w:rPr>
        <w:t>个人用户申请就业见习人员成功后</w:t>
      </w:r>
      <w:r>
        <w:rPr>
          <w:rFonts w:hint="eastAsia"/>
          <w:szCs w:val="21"/>
        </w:rPr>
        <w:t>可以收藏意向岗位。</w:t>
      </w:r>
    </w:p>
    <w:p>
      <w:pPr>
        <w:pStyle w:val="104"/>
        <w:ind w:left="0" w:firstLine="0"/>
      </w:pPr>
      <w:bookmarkStart w:id="36" w:name="_Toc131768854"/>
      <w:r>
        <w:rPr>
          <w:rFonts w:hint="eastAsia"/>
        </w:rPr>
        <w:t>申报操作流程</w:t>
      </w:r>
      <w:bookmarkEnd w:id="36"/>
    </w:p>
    <w:p>
      <w:pPr>
        <w:ind w:firstLine="420" w:firstLineChars="200"/>
      </w:pPr>
      <w:r>
        <w:rPr>
          <w:rFonts w:hint="eastAsia"/>
        </w:rPr>
        <w:t>对于个人用户进行见习岗位录入及维护，存在如下几个步骤，请按以此顺序操作。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pPr>
        <w:pStyle w:val="106"/>
        <w:keepNext/>
      </w:pPr>
      <w:r>
        <w:rPr>
          <w:rFonts w:hint="eastAsia"/>
        </w:rPr>
        <w:t>展示功能模块信息</w:t>
      </w:r>
    </w:p>
    <w:p>
      <w:pPr>
        <w:ind w:firstLine="424" w:firstLineChars="202"/>
      </w:pPr>
      <w:r>
        <w:rPr>
          <w:rFonts w:hint="eastAsia"/>
        </w:rPr>
        <w:t>选择相关筛选条件，进行岗位查询。只展示就业见习人员申请时填报的业务办理属地下的岗位。</w:t>
      </w:r>
    </w:p>
    <w:p>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pPr>
        <w:jc w:val="center"/>
      </w:pPr>
      <w:r>
        <w:rPr>
          <w:rFonts w:hint="eastAsia"/>
        </w:rPr>
        <w:t>图</w:t>
      </w:r>
      <w:r>
        <w:t>20</w:t>
      </w:r>
      <w:r>
        <w:rPr>
          <w:rFonts w:hint="eastAsia"/>
        </w:rPr>
        <w:t xml:space="preserve"> 个人网厅</w:t>
      </w:r>
      <w:r>
        <w:t>子系统</w:t>
      </w:r>
      <w:r>
        <w:rPr>
          <w:rFonts w:hint="eastAsia"/>
        </w:rPr>
        <w:t>见习岗位录入及维护业务办理页面展示</w:t>
      </w:r>
    </w:p>
    <w:p>
      <w:r>
        <w:tab/>
      </w:r>
      <w:r>
        <w:rPr>
          <w:rFonts w:hint="eastAsia"/>
        </w:rPr>
        <w:t>选择心仪岗位点击查看职位按钮，可以查看岗位详情。可以收藏或取消收藏合适岗位，然后点击返回按钮查看其它岗位。个人可以最多收藏三个岗位。</w:t>
      </w:r>
    </w:p>
    <w:p>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pPr>
        <w:jc w:val="center"/>
      </w:pPr>
      <w:r>
        <w:rPr>
          <w:rFonts w:hint="eastAsia"/>
        </w:rPr>
        <w:t>图</w:t>
      </w:r>
      <w:r>
        <w:t>21</w:t>
      </w:r>
      <w:r>
        <w:rPr>
          <w:rFonts w:hint="eastAsia"/>
        </w:rPr>
        <w:t xml:space="preserve"> 个人网厅</w:t>
      </w:r>
      <w:r>
        <w:t>子系统</w:t>
      </w:r>
      <w:r>
        <w:rPr>
          <w:rFonts w:hint="eastAsia"/>
        </w:rPr>
        <w:t>见习岗位录入及维护业务查看岗位详情</w:t>
      </w:r>
    </w:p>
    <w:p>
      <w:pPr>
        <w:ind w:firstLine="420" w:firstLineChars="200"/>
      </w:pPr>
      <w:r>
        <w:rPr>
          <w:rFonts w:hint="eastAsia"/>
        </w:rPr>
        <w:t>收藏时若提示该人员不是就业见习人员则说明就业见习人员申请尚未通过。需通过就业见习人员申请后办理见习岗位录入及维护。</w:t>
      </w:r>
    </w:p>
    <w:p>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6"/>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9"/>
      <w:lvlText w:val="%1.%2.%3.%4.%5.%6.%7"/>
      <w:lvlJc w:val="left"/>
      <w:pPr>
        <w:tabs>
          <w:tab w:val="left" w:pos="1296"/>
        </w:tabs>
        <w:ind w:left="1296" w:hanging="1296"/>
      </w:pPr>
      <w:rPr>
        <w:rFonts w:hint="eastAsia"/>
        <w:b/>
        <w:sz w:val="24"/>
      </w:rPr>
    </w:lvl>
    <w:lvl w:ilvl="7" w:tentative="0">
      <w:start w:val="1"/>
      <w:numFmt w:val="decimal"/>
      <w:pStyle w:val="10"/>
      <w:lvlText w:val="%1.%2.%3.%4.%5.%6.%7.%8"/>
      <w:lvlJc w:val="left"/>
      <w:pPr>
        <w:tabs>
          <w:tab w:val="left" w:pos="1440"/>
        </w:tabs>
        <w:ind w:left="1440" w:hanging="1440"/>
      </w:pPr>
      <w:rPr>
        <w:rFonts w:hint="eastAsia"/>
        <w:b/>
        <w:sz w:val="24"/>
      </w:rPr>
    </w:lvl>
    <w:lvl w:ilvl="8" w:tentative="0">
      <w:start w:val="1"/>
      <w:numFmt w:val="decimal"/>
      <w:pStyle w:val="11"/>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7"/>
      <w:lvlText w:val="%1.%2.%3.%4.%5"/>
      <w:lvlJc w:val="left"/>
      <w:pPr>
        <w:tabs>
          <w:tab w:val="left" w:pos="1008"/>
        </w:tabs>
        <w:ind w:left="1008" w:hanging="1008"/>
      </w:pPr>
      <w:rPr>
        <w:rFonts w:hint="default"/>
      </w:rPr>
    </w:lvl>
    <w:lvl w:ilvl="5" w:tentative="0">
      <w:start w:val="1"/>
      <w:numFmt w:val="decimal"/>
      <w:pStyle w:val="8"/>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24D"/>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6CAC"/>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374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257513"/>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8C2FDA"/>
    <w:rsid w:val="582E0B9C"/>
    <w:rsid w:val="58ED2907"/>
    <w:rsid w:val="593E74E0"/>
    <w:rsid w:val="594161D7"/>
    <w:rsid w:val="59AE01C6"/>
    <w:rsid w:val="5BBA3D07"/>
    <w:rsid w:val="5C0F1DCA"/>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pPr>
    <w:rPr>
      <w:rFonts w:ascii="宋体" w:hAnsi="宋体" w:eastAsia="宋体" w:cs="宋体"/>
      <w:sz w:val="21"/>
      <w:szCs w:val="24"/>
      <w:lang w:val="en-US" w:eastAsia="zh-CN" w:bidi="ar-SA"/>
    </w:rPr>
  </w:style>
  <w:style w:type="paragraph" w:styleId="3">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1"/>
    <w:qFormat/>
    <w:uiPriority w:val="9"/>
    <w:pPr>
      <w:keepNext/>
      <w:keepLines/>
      <w:spacing w:before="260" w:after="260" w:line="416" w:lineRule="auto"/>
      <w:outlineLvl w:val="2"/>
    </w:pPr>
    <w:rPr>
      <w:b/>
      <w:bCs/>
      <w:sz w:val="32"/>
      <w:szCs w:val="32"/>
    </w:rPr>
  </w:style>
  <w:style w:type="paragraph" w:styleId="6">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7">
    <w:name w:val="heading 5"/>
    <w:basedOn w:val="1"/>
    <w:next w:val="1"/>
    <w:link w:val="53"/>
    <w:qFormat/>
    <w:uiPriority w:val="9"/>
    <w:pPr>
      <w:keepNext/>
      <w:keepLines/>
      <w:numPr>
        <w:ilvl w:val="4"/>
        <w:numId w:val="2"/>
      </w:numPr>
      <w:outlineLvl w:val="4"/>
    </w:pPr>
    <w:rPr>
      <w:b/>
      <w:bCs/>
      <w:szCs w:val="28"/>
    </w:rPr>
  </w:style>
  <w:style w:type="paragraph" w:styleId="8">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9">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10">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1">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64"/>
    <w:qFormat/>
    <w:uiPriority w:val="0"/>
    <w:pPr>
      <w:ind w:firstLine="560" w:firstLineChars="200"/>
    </w:pPr>
    <w:rPr>
      <w:bCs/>
      <w:sz w:val="28"/>
      <w:szCs w:val="20"/>
    </w:rPr>
  </w:style>
  <w:style w:type="paragraph" w:styleId="12">
    <w:name w:val="toc 7"/>
    <w:basedOn w:val="1"/>
    <w:next w:val="1"/>
    <w:qFormat/>
    <w:uiPriority w:val="39"/>
    <w:pPr>
      <w:ind w:left="2520" w:leftChars="1200"/>
    </w:p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4">
    <w:name w:val="Normal Indent"/>
    <w:basedOn w:val="1"/>
    <w:link w:val="49"/>
    <w:qFormat/>
    <w:uiPriority w:val="0"/>
    <w:pPr>
      <w:spacing w:before="20" w:after="20" w:line="400" w:lineRule="exact"/>
      <w:ind w:firstLine="420"/>
    </w:pPr>
    <w:rPr>
      <w:spacing w:val="10"/>
      <w:szCs w:val="20"/>
    </w:rPr>
  </w:style>
  <w:style w:type="paragraph" w:styleId="15">
    <w:name w:val="caption"/>
    <w:basedOn w:val="1"/>
    <w:next w:val="1"/>
    <w:link w:val="58"/>
    <w:qFormat/>
    <w:uiPriority w:val="35"/>
    <w:rPr>
      <w:rFonts w:ascii="Arial" w:hAnsi="Arial" w:eastAsia="黑体" w:cs="Arial"/>
      <w:sz w:val="20"/>
      <w:szCs w:val="20"/>
    </w:rPr>
  </w:style>
  <w:style w:type="paragraph" w:styleId="16">
    <w:name w:val="annotation text"/>
    <w:basedOn w:val="1"/>
    <w:link w:val="59"/>
    <w:semiHidden/>
    <w:qFormat/>
    <w:uiPriority w:val="0"/>
  </w:style>
  <w:style w:type="paragraph" w:styleId="17">
    <w:name w:val="Body Text"/>
    <w:basedOn w:val="1"/>
    <w:link w:val="60"/>
    <w:qFormat/>
    <w:uiPriority w:val="0"/>
    <w:pPr>
      <w:tabs>
        <w:tab w:val="left" w:pos="3090"/>
      </w:tabs>
    </w:pPr>
  </w:style>
  <w:style w:type="paragraph" w:styleId="18">
    <w:name w:val="Body Text Indent"/>
    <w:basedOn w:val="1"/>
    <w:link w:val="61"/>
    <w:qFormat/>
    <w:uiPriority w:val="0"/>
    <w:pPr>
      <w:spacing w:after="120"/>
      <w:ind w:left="420" w:leftChars="200"/>
    </w:pPr>
    <w:rPr>
      <w:szCs w:val="22"/>
    </w:rPr>
  </w:style>
  <w:style w:type="paragraph" w:styleId="19">
    <w:name w:val="toc 5"/>
    <w:basedOn w:val="1"/>
    <w:next w:val="1"/>
    <w:qFormat/>
    <w:uiPriority w:val="39"/>
    <w:pPr>
      <w:ind w:left="1680" w:leftChars="800"/>
    </w:pPr>
  </w:style>
  <w:style w:type="paragraph" w:styleId="20">
    <w:name w:val="toc 3"/>
    <w:basedOn w:val="1"/>
    <w:next w:val="1"/>
    <w:unhideWhenUsed/>
    <w:qFormat/>
    <w:uiPriority w:val="39"/>
    <w:pPr>
      <w:tabs>
        <w:tab w:val="left" w:pos="1239"/>
        <w:tab w:val="center" w:leader="dot" w:pos="8295"/>
      </w:tabs>
      <w:ind w:left="400" w:leftChars="400"/>
    </w:pPr>
  </w:style>
  <w:style w:type="paragraph" w:styleId="21">
    <w:name w:val="Plain Text"/>
    <w:basedOn w:val="1"/>
    <w:link w:val="62"/>
    <w:qFormat/>
    <w:uiPriority w:val="0"/>
    <w:rPr>
      <w:rFonts w:hAnsi="Courier New"/>
      <w:szCs w:val="20"/>
    </w:rPr>
  </w:style>
  <w:style w:type="paragraph" w:styleId="22">
    <w:name w:val="toc 8"/>
    <w:basedOn w:val="1"/>
    <w:next w:val="1"/>
    <w:qFormat/>
    <w:uiPriority w:val="39"/>
    <w:pPr>
      <w:ind w:left="2940" w:leftChars="1400"/>
    </w:pPr>
  </w:style>
  <w:style w:type="paragraph" w:styleId="23">
    <w:name w:val="Date"/>
    <w:basedOn w:val="1"/>
    <w:next w:val="1"/>
    <w:link w:val="63"/>
    <w:qFormat/>
    <w:uiPriority w:val="0"/>
    <w:pPr>
      <w:ind w:left="100" w:leftChars="2500"/>
    </w:p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6"/>
    <w:next w:val="16"/>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3"/>
    <w:qFormat/>
    <w:uiPriority w:val="9"/>
    <w:rPr>
      <w:rFonts w:ascii="Times New Roman" w:hAnsi="Times New Roman" w:eastAsia="宋体" w:cs="Times New Roman"/>
      <w:b/>
      <w:bCs/>
      <w:kern w:val="44"/>
      <w:sz w:val="44"/>
      <w:szCs w:val="44"/>
    </w:rPr>
  </w:style>
  <w:style w:type="character" w:customStyle="1" w:styleId="49">
    <w:name w:val="正文缩进 字符"/>
    <w:link w:val="14"/>
    <w:qFormat/>
    <w:uiPriority w:val="0"/>
    <w:rPr>
      <w:rFonts w:ascii="Times New Roman" w:hAnsi="Times New Roman"/>
      <w:spacing w:val="10"/>
      <w:kern w:val="2"/>
      <w:sz w:val="24"/>
    </w:rPr>
  </w:style>
  <w:style w:type="character" w:customStyle="1" w:styleId="50">
    <w:name w:val="标题 2 字符"/>
    <w:link w:val="4"/>
    <w:qFormat/>
    <w:uiPriority w:val="9"/>
    <w:rPr>
      <w:rFonts w:ascii="Arial" w:hAnsi="Arial" w:eastAsia="黑体"/>
      <w:b/>
      <w:bCs/>
      <w:kern w:val="2"/>
      <w:sz w:val="32"/>
      <w:szCs w:val="32"/>
    </w:rPr>
  </w:style>
  <w:style w:type="character" w:customStyle="1" w:styleId="51">
    <w:name w:val="标题 3 字符"/>
    <w:link w:val="5"/>
    <w:qFormat/>
    <w:uiPriority w:val="9"/>
    <w:rPr>
      <w:rFonts w:ascii="Times New Roman" w:hAnsi="Times New Roman"/>
      <w:b/>
      <w:bCs/>
      <w:kern w:val="2"/>
      <w:sz w:val="32"/>
      <w:szCs w:val="32"/>
    </w:rPr>
  </w:style>
  <w:style w:type="character" w:customStyle="1" w:styleId="52">
    <w:name w:val="标题 4 字符"/>
    <w:link w:val="6"/>
    <w:qFormat/>
    <w:uiPriority w:val="9"/>
    <w:rPr>
      <w:rFonts w:ascii="Arial" w:hAnsi="Arial" w:cs="宋体"/>
      <w:b/>
      <w:bCs/>
      <w:sz w:val="21"/>
      <w:szCs w:val="28"/>
    </w:rPr>
  </w:style>
  <w:style w:type="character" w:customStyle="1" w:styleId="53">
    <w:name w:val="标题 5 字符"/>
    <w:link w:val="7"/>
    <w:qFormat/>
    <w:uiPriority w:val="9"/>
    <w:rPr>
      <w:rFonts w:ascii="宋体" w:hAnsi="宋体" w:cs="宋体"/>
      <w:b/>
      <w:bCs/>
      <w:sz w:val="21"/>
      <w:szCs w:val="28"/>
    </w:rPr>
  </w:style>
  <w:style w:type="character" w:customStyle="1" w:styleId="54">
    <w:name w:val="标题 6 字符"/>
    <w:link w:val="8"/>
    <w:qFormat/>
    <w:uiPriority w:val="9"/>
    <w:rPr>
      <w:rFonts w:ascii="Arial" w:hAnsi="Arial" w:cs="宋体"/>
      <w:b/>
      <w:bCs/>
      <w:sz w:val="21"/>
      <w:szCs w:val="24"/>
    </w:rPr>
  </w:style>
  <w:style w:type="character" w:customStyle="1" w:styleId="55">
    <w:name w:val="标题 7 字符"/>
    <w:link w:val="9"/>
    <w:qFormat/>
    <w:uiPriority w:val="0"/>
    <w:rPr>
      <w:rFonts w:ascii="宋体" w:hAnsi="宋体" w:cs="宋体"/>
      <w:b/>
      <w:bCs/>
      <w:sz w:val="21"/>
      <w:szCs w:val="24"/>
    </w:rPr>
  </w:style>
  <w:style w:type="character" w:customStyle="1" w:styleId="56">
    <w:name w:val="标题 8 字符"/>
    <w:link w:val="10"/>
    <w:qFormat/>
    <w:uiPriority w:val="0"/>
    <w:rPr>
      <w:rFonts w:ascii="Arial" w:hAnsi="Arial" w:eastAsia="黑体" w:cs="宋体"/>
      <w:sz w:val="21"/>
      <w:szCs w:val="24"/>
    </w:rPr>
  </w:style>
  <w:style w:type="character" w:customStyle="1" w:styleId="57">
    <w:name w:val="标题 9 字符"/>
    <w:link w:val="11"/>
    <w:qFormat/>
    <w:uiPriority w:val="0"/>
    <w:rPr>
      <w:rFonts w:ascii="Arial" w:hAnsi="Arial" w:eastAsia="黑体" w:cs="宋体"/>
      <w:sz w:val="21"/>
      <w:szCs w:val="21"/>
    </w:rPr>
  </w:style>
  <w:style w:type="character" w:customStyle="1" w:styleId="58">
    <w:name w:val="题注 字符"/>
    <w:link w:val="15"/>
    <w:qFormat/>
    <w:uiPriority w:val="35"/>
    <w:rPr>
      <w:rFonts w:ascii="Arial" w:hAnsi="Arial" w:eastAsia="黑体" w:cs="Arial"/>
      <w:kern w:val="2"/>
      <w:lang w:val="en-US" w:eastAsia="zh-CN" w:bidi="ar-SA"/>
    </w:rPr>
  </w:style>
  <w:style w:type="character" w:customStyle="1" w:styleId="59">
    <w:name w:val="批注文字 字符"/>
    <w:link w:val="16"/>
    <w:semiHidden/>
    <w:qFormat/>
    <w:locked/>
    <w:uiPriority w:val="0"/>
    <w:rPr>
      <w:rFonts w:eastAsia="宋体"/>
      <w:kern w:val="2"/>
      <w:sz w:val="21"/>
      <w:szCs w:val="24"/>
      <w:lang w:val="en-US" w:eastAsia="zh-CN" w:bidi="ar-SA"/>
    </w:rPr>
  </w:style>
  <w:style w:type="character" w:customStyle="1" w:styleId="60">
    <w:name w:val="正文文本 字符"/>
    <w:link w:val="17"/>
    <w:qFormat/>
    <w:locked/>
    <w:uiPriority w:val="0"/>
    <w:rPr>
      <w:rFonts w:ascii="宋体" w:hAnsi="宋体" w:eastAsia="宋体"/>
      <w:kern w:val="2"/>
      <w:sz w:val="21"/>
      <w:szCs w:val="24"/>
      <w:lang w:val="en-US" w:eastAsia="zh-CN" w:bidi="ar-SA"/>
    </w:rPr>
  </w:style>
  <w:style w:type="character" w:customStyle="1" w:styleId="61">
    <w:name w:val="正文文本缩进 字符"/>
    <w:link w:val="18"/>
    <w:qFormat/>
    <w:locked/>
    <w:uiPriority w:val="0"/>
    <w:rPr>
      <w:rFonts w:eastAsia="宋体"/>
      <w:kern w:val="2"/>
      <w:sz w:val="24"/>
      <w:szCs w:val="22"/>
      <w:lang w:val="en-US" w:eastAsia="zh-CN" w:bidi="ar-SA"/>
    </w:rPr>
  </w:style>
  <w:style w:type="character" w:customStyle="1" w:styleId="62">
    <w:name w:val="纯文本 字符"/>
    <w:link w:val="21"/>
    <w:qFormat/>
    <w:locked/>
    <w:uiPriority w:val="0"/>
    <w:rPr>
      <w:rFonts w:ascii="宋体" w:hAnsi="Courier New" w:eastAsia="宋体"/>
      <w:kern w:val="2"/>
      <w:sz w:val="21"/>
      <w:lang w:val="en-US" w:eastAsia="zh-CN" w:bidi="ar-SA"/>
    </w:rPr>
  </w:style>
  <w:style w:type="character" w:customStyle="1" w:styleId="63">
    <w:name w:val="日期 字符"/>
    <w:link w:val="23"/>
    <w:qFormat/>
    <w:locked/>
    <w:uiPriority w:val="0"/>
    <w:rPr>
      <w:rFonts w:eastAsia="宋体"/>
      <w:kern w:val="2"/>
      <w:sz w:val="21"/>
      <w:szCs w:val="24"/>
      <w:lang w:val="en-US" w:eastAsia="zh-CN" w:bidi="ar-SA"/>
    </w:rPr>
  </w:style>
  <w:style w:type="character" w:customStyle="1" w:styleId="64">
    <w:name w:val="正文文本缩进 2 字符"/>
    <w:link w:val="2"/>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3"/>
    <w:qFormat/>
    <w:uiPriority w:val="0"/>
    <w:pPr>
      <w:ind w:left="1134" w:hanging="1134"/>
    </w:pPr>
    <w:rPr>
      <w:bCs w:val="0"/>
    </w:rPr>
  </w:style>
  <w:style w:type="paragraph" w:customStyle="1" w:styleId="74">
    <w:name w:val="Section2"/>
    <w:basedOn w:val="4"/>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1"/>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5"/>
    <w:qFormat/>
    <w:uiPriority w:val="0"/>
    <w:pPr>
      <w:tabs>
        <w:tab w:val="left" w:pos="432"/>
      </w:tabs>
      <w:ind w:left="432" w:hanging="432"/>
    </w:pPr>
    <w:rPr>
      <w:bCs w:val="0"/>
    </w:rPr>
  </w:style>
  <w:style w:type="paragraph" w:customStyle="1" w:styleId="77">
    <w:name w:val="Section4"/>
    <w:basedOn w:val="6"/>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7"/>
    <w:qFormat/>
    <w:uiPriority w:val="0"/>
    <w:pPr>
      <w:numPr>
        <w:numId w:val="4"/>
      </w:numPr>
      <w:tabs>
        <w:tab w:val="clear" w:pos="1008"/>
      </w:tabs>
    </w:pPr>
    <w:rPr>
      <w:bCs w:val="0"/>
    </w:rPr>
  </w:style>
  <w:style w:type="paragraph" w:customStyle="1" w:styleId="80">
    <w:name w:val="Section6"/>
    <w:basedOn w:val="8"/>
    <w:qFormat/>
    <w:uiPriority w:val="0"/>
    <w:pPr>
      <w:numPr>
        <w:numId w:val="5"/>
      </w:numPr>
    </w:pPr>
    <w:rPr>
      <w:rFonts w:ascii="Times New Roman" w:hAnsi="Times New Roman"/>
      <w:bCs w:val="0"/>
    </w:rPr>
  </w:style>
  <w:style w:type="paragraph" w:customStyle="1" w:styleId="81">
    <w:name w:val="Section7"/>
    <w:basedOn w:val="9"/>
    <w:qFormat/>
    <w:uiPriority w:val="0"/>
    <w:pPr>
      <w:numPr>
        <w:numId w:val="2"/>
      </w:numPr>
    </w:pPr>
    <w:rPr>
      <w:bCs w:val="0"/>
    </w:rPr>
  </w:style>
  <w:style w:type="paragraph" w:customStyle="1" w:styleId="82">
    <w:name w:val="Section8"/>
    <w:basedOn w:val="10"/>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3"/>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3"/>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4"/>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5"/>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5"/>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3"/>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2409</Words>
  <Characters>2525</Characters>
  <Lines>29</Lines>
  <Paragraphs>8</Paragraphs>
  <TotalTime>196</TotalTime>
  <ScaleCrop>false</ScaleCrop>
  <LinksUpToDate>false</LinksUpToDate>
  <CharactersWithSpaces>2649</CharactersWithSpaces>
  <Application>WPS Office_11.1.0.14305_F1E327BC-269C-435d-A152-05C5408002CA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Administrator</cp:lastModifiedBy>
  <cp:lastPrinted>2020-12-15T10:55:00Z</cp:lastPrinted>
  <dcterms:modified xsi:type="dcterms:W3CDTF">2023-04-25T08:55:56Z</dcterms:modified>
  <dc:subject>用户手册</dc:subject>
  <dc:title>国家局用户手册SJ</dc:title>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2052-11.1.0.14305</vt:lpwstr>
  </property>
  <property fmtid="{D5CDD505-2E9C-101B-9397-08002B2CF9AE}" pid="4" name="ICV">
    <vt:lpwstr>D9612190694C4110A2B0440FCB17E3FB_13</vt:lpwstr>
  </property>
</Properties>
</file>