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方正小标宋简体" w:eastAsia="方正小标宋简体"/>
          <w:color w:val="000000" w:themeColor="text1"/>
          <w:spacing w:val="-6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bookmarkStart w:id="0" w:name="_Hlk34922444"/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28"/>
          <w:szCs w:val="28"/>
          <w:lang w:val="en-US" w:eastAsia="zh-CN" w:bidi="ar"/>
        </w:rPr>
        <w:t>附件4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  <w:bookmarkStart w:id="1" w:name="_Hlk34409227"/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晋中市</w:t>
      </w:r>
      <w:bookmarkStart w:id="2" w:name="_Hlk522898262"/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2018-2019年度</w:t>
      </w:r>
      <w:bookmarkEnd w:id="2"/>
      <w:r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  <w:t>急需紧缺人才专业目录</w:t>
      </w:r>
    </w:p>
    <w:bookmarkEnd w:id="1"/>
    <w:p>
      <w:pPr>
        <w:pStyle w:val="10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（厅</w:t>
      </w:r>
      <w:bookmarkStart w:id="4" w:name="_GoBack"/>
      <w:bookmarkEnd w:id="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字﹝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号附件，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日印发）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5302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产业或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行业领域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急需紧缺专业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新能源汽车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机械与机电类；电化学相关专业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装备制造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控制理论与控制工程、电液控制技术、液压与气动技术、机电一体化技术、机、电、液一体化，材料成型及控制工程、机械设计制造及其自动化、电气工程与自动化、自动化、各类自动化技术专业、机械设计与制造、机械制造、机械工程，材料加工工程，高分子材料及相关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生物医药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学类；生物化工、生物制药、生物化学与分子生物学、应用化学、药物化学、化学制药技术、有机合成或相关专业、化学合成、生物工程环境、化学、化学工程、生物化工、化学工程与工艺、化学工艺、生物工程、化学生物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新材料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材料学类；光学工程，机械设计，应用化学、化学工程、化学工程与工艺，安全工程、环境工程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新能源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新能源材料与器件、新能源科学与工程、给排水、环境工程、环境监测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节能环保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化学工程、热能动力及相关专业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新一代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_Hlk522886886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自动化、通信工程、通信与信息系统、信号与信息处理、电子科学与技术、应用电子技术、电子信息工程、电子与计算机工程、光电信息科学与工程、微电子科学与工程、集成电路设计与集成系统、物联网工程、传感网技术、地理信息系统</w:t>
            </w:r>
            <w:bookmarkEnd w:id="3"/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无人驾驶航空器系统工程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特色食品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食品科学、食品科学与工程、食品工艺教育、食品营养与检验、食品营养与检验教育、食品营养与检测、食品安全与检测、食品贮运与营销、食品质量与安全、食品生物技术、食品加工技术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现代煤化工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化学化工类；煤及煤层气工程、煤炭深加工与利用、煤质分析技术、环境工程、安全工程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玻璃器皿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机械设计与制造、模具设计与制造、艺术设计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玛钢铸造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机械与机电类；材料学、冶金工程、安全工程、环境工程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文化旅游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旅游管理、涉外旅游、旅游与酒店管理、会展策划与管理、历史文化旅游、旅游服务与管理、旅游工艺品设计与制作、建筑设计、文物保护与修复、文化遗产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现代农业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学与农业工程类；中草药栽培技术、中药学、中药制药、中药资源与开发、中药栽培与鉴定、中草药栽培与鉴定，遗传学、作物遗传育种，生物化学与分子生物学、生物信息学、生物工程、生物科学、生态学、营养学、医学营养、食品卫生与营养学、食品安全与检测、营养与食品卫生学，基因组学相关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高校、中小学、医院、科研院所、文化机构等事业单位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限博士生、世界排名前200名的大学、教育部公布的“双一流”高校（学科）毕业的硕士生</w:t>
            </w:r>
          </w:p>
        </w:tc>
      </w:tr>
    </w:tbl>
    <w:p>
      <w:pPr>
        <w:widowControl/>
        <w:spacing w:before="100" w:beforeAutospacing="1" w:line="360" w:lineRule="auto"/>
        <w:ind w:firstLine="482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本目录专业名称主要按照《普通高等学校本科专业目录》和《2018年山西省公务员报考专业设置分类指导目录》表述和认定。其中，表述为“××类”专业的，包括《公务员报考专业设置分类指导目录》下该类的所有专业；表述为“××相关专业”的，包括该专业的相关专业（采用“后认定”的方式确定，人才引进后，由所在用人单位提出申请，经评审后予以认定）。部分专业（如电化学、基因组学等）本科专业目录中没有，也表述为“××相关专业”</w:t>
      </w:r>
    </w:p>
    <w:p>
      <w:pPr>
        <w:widowControl/>
        <w:spacing w:line="360" w:lineRule="auto"/>
        <w:ind w:firstLine="480" w:firstLineChars="2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2.本《目录》由市委人才办负责解释。市委人才工作领导小组根据全市经济社会发展情况对《目录》进行定期评估，动态调整更新。</w:t>
      </w:r>
    </w:p>
    <w:bookmarkEnd w:id="0"/>
    <w:p>
      <w:pPr>
        <w:widowControl/>
        <w:jc w:val="left"/>
      </w:pPr>
    </w:p>
    <w:sectPr>
      <w:footerReference r:id="rId3" w:type="default"/>
      <w:pgSz w:w="11906" w:h="16838"/>
      <w:pgMar w:top="1985" w:right="1644" w:bottom="1701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6711395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3NmRkMWM1MGNmZDQ3ZmUwYjI5MzQ1OTA4YWUyMTMifQ=="/>
  </w:docVars>
  <w:rsids>
    <w:rsidRoot w:val="00B64B18"/>
    <w:rsid w:val="00061F79"/>
    <w:rsid w:val="00230378"/>
    <w:rsid w:val="003D4226"/>
    <w:rsid w:val="00B64B18"/>
    <w:rsid w:val="00D13A87"/>
    <w:rsid w:val="00F605C4"/>
    <w:rsid w:val="15EF4205"/>
    <w:rsid w:val="15F1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character" w:customStyle="1" w:styleId="7">
    <w:name w:val="汇编标题 字符"/>
    <w:link w:val="8"/>
    <w:semiHidden/>
    <w:qFormat/>
    <w:locked/>
    <w:uiPriority w:val="0"/>
    <w:rPr>
      <w:rFonts w:ascii="方正小标宋简体" w:eastAsia="方正小标宋简体"/>
      <w:sz w:val="36"/>
      <w:szCs w:val="36"/>
    </w:rPr>
  </w:style>
  <w:style w:type="paragraph" w:customStyle="1" w:styleId="8">
    <w:name w:val="汇编标题"/>
    <w:basedOn w:val="1"/>
    <w:link w:val="7"/>
    <w:semiHidden/>
    <w:qFormat/>
    <w:uiPriority w:val="0"/>
    <w:pPr>
      <w:spacing w:line="560" w:lineRule="exact"/>
      <w:jc w:val="center"/>
      <w:outlineLvl w:val="0"/>
    </w:pPr>
    <w:rPr>
      <w:rFonts w:ascii="方正小标宋简体" w:eastAsia="方正小标宋简体" w:hAnsiTheme="minorHAnsi" w:cstheme="minorBidi"/>
      <w:sz w:val="36"/>
      <w:szCs w:val="36"/>
    </w:rPr>
  </w:style>
  <w:style w:type="character" w:customStyle="1" w:styleId="9">
    <w:name w:val="文号 字符"/>
    <w:link w:val="10"/>
    <w:semiHidden/>
    <w:qFormat/>
    <w:locked/>
    <w:uiPriority w:val="0"/>
    <w:rPr>
      <w:rFonts w:ascii="楷体" w:hAnsi="楷体" w:eastAsia="楷体"/>
      <w:color w:val="333333"/>
      <w:sz w:val="24"/>
      <w:szCs w:val="24"/>
      <w:shd w:val="clear" w:color="auto" w:fill="FFFFFF"/>
    </w:rPr>
  </w:style>
  <w:style w:type="paragraph" w:customStyle="1" w:styleId="10">
    <w:name w:val="文号"/>
    <w:basedOn w:val="4"/>
    <w:link w:val="9"/>
    <w:semiHidden/>
    <w:qFormat/>
    <w:uiPriority w:val="0"/>
    <w:pPr>
      <w:widowControl/>
      <w:shd w:val="clear" w:color="auto" w:fill="FFFFFF"/>
      <w:spacing w:beforeLines="50"/>
      <w:jc w:val="center"/>
    </w:pPr>
    <w:rPr>
      <w:rFonts w:ascii="楷体" w:hAnsi="楷体" w:eastAsia="楷体" w:cstheme="minorBidi"/>
      <w:color w:val="333333"/>
    </w:rPr>
  </w:style>
  <w:style w:type="paragraph" w:customStyle="1" w:styleId="11">
    <w:name w:val="yijizhangjie"/>
    <w:basedOn w:val="8"/>
    <w:link w:val="12"/>
    <w:qFormat/>
    <w:uiPriority w:val="0"/>
  </w:style>
  <w:style w:type="character" w:customStyle="1" w:styleId="12">
    <w:name w:val="yijizhangjie 字符"/>
    <w:basedOn w:val="7"/>
    <w:link w:val="11"/>
    <w:qFormat/>
    <w:uiPriority w:val="0"/>
    <w:rPr>
      <w:rFonts w:ascii="方正小标宋简体" w:eastAsia="方正小标宋简体"/>
      <w:sz w:val="36"/>
      <w:szCs w:val="36"/>
    </w:rPr>
  </w:style>
  <w:style w:type="character" w:customStyle="1" w:styleId="13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1251</Words>
  <Characters>1275</Characters>
  <Lines>9</Lines>
  <Paragraphs>2</Paragraphs>
  <TotalTime>0</TotalTime>
  <ScaleCrop>false</ScaleCrop>
  <LinksUpToDate>false</LinksUpToDate>
  <CharactersWithSpaces>1283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2020-03-19T03:32:00Z</dcterms:created>
  <dc:creator>焦永盛</dc:creator>
  <cp:lastModifiedBy>Administrator</cp:lastModifiedBy>
  <dcterms:modified xsi:type="dcterms:W3CDTF">2023-12-05T08:49:50Z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6AC5EBD855084FA286B2B79B8CD88A2E</vt:lpwstr>
  </property>
</Properties>
</file>