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olor w:val="auto"/>
          <w:highlight w:val="none"/>
        </w:rPr>
      </w:pPr>
      <w:bookmarkStart w:id="0" w:name="_Hlk7452148"/>
    </w:p>
    <w:p>
      <w:pPr>
        <w:spacing w:line="360" w:lineRule="auto"/>
        <w:jc w:val="both"/>
        <w:rPr>
          <w:rFonts w:ascii="Times New Roman" w:hAnsi="Times New Roman" w:eastAsia="仿宋_GB2312"/>
          <w:color w:val="auto"/>
          <w:sz w:val="32"/>
          <w:szCs w:val="32"/>
          <w:highlight w:val="none"/>
        </w:rPr>
      </w:pPr>
    </w:p>
    <w:p>
      <w:pPr>
        <w:spacing w:line="360" w:lineRule="auto"/>
        <w:jc w:val="center"/>
        <w:rPr>
          <w:rFonts w:hint="eastAsia" w:ascii="Times New Roman" w:hAnsi="Times New Roman" w:eastAsia="方正小标宋简体" w:cs="Times New Roman"/>
          <w:color w:val="auto"/>
          <w:sz w:val="44"/>
          <w:szCs w:val="44"/>
          <w:highlight w:val="none"/>
          <w:lang w:eastAsia="zh-CN"/>
        </w:rPr>
      </w:pPr>
    </w:p>
    <w:p>
      <w:pPr>
        <w:spacing w:line="360" w:lineRule="auto"/>
        <w:jc w:val="center"/>
        <w:rPr>
          <w:rFonts w:hint="eastAsia" w:ascii="Times New Roman" w:hAnsi="Times New Roman"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eastAsia="zh-CN"/>
        </w:rPr>
        <w:t>吉利汽车晋中公司2021年度奖励资金项目</w:t>
      </w:r>
    </w:p>
    <w:p>
      <w:pPr>
        <w:jc w:val="center"/>
        <w:rPr>
          <w:rFonts w:ascii="Times New Roman" w:hAnsi="Times New Roman" w:eastAsia="黑体"/>
          <w:color w:val="auto"/>
          <w:sz w:val="32"/>
          <w:szCs w:val="32"/>
          <w:highlight w:val="none"/>
        </w:rPr>
      </w:pPr>
      <w:r>
        <w:rPr>
          <w:rFonts w:hint="eastAsia" w:ascii="Times New Roman" w:hAnsi="Times New Roman" w:eastAsia="方正小标宋简体" w:cs="宋体"/>
          <w:color w:val="auto"/>
          <w:sz w:val="44"/>
          <w:szCs w:val="44"/>
          <w:highlight w:val="none"/>
        </w:rPr>
        <w:t>支出绩效评价</w:t>
      </w:r>
      <w:r>
        <w:rPr>
          <w:rFonts w:hint="eastAsia" w:ascii="Times New Roman" w:hAnsi="Times New Roman" w:eastAsia="方正小标宋简体" w:cs="宋体"/>
          <w:b/>
          <w:bCs/>
          <w:color w:val="auto"/>
          <w:sz w:val="44"/>
          <w:szCs w:val="44"/>
          <w:highlight w:val="none"/>
          <w:lang w:val="en-US" w:eastAsia="zh-CN"/>
        </w:rPr>
        <w:t>报告</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ascii="Times New Roman" w:hAnsi="Times New Roman" w:eastAsia="方正小标宋简体"/>
          <w:color w:val="auto"/>
          <w:sz w:val="32"/>
          <w:szCs w:val="32"/>
          <w:highlight w:val="none"/>
        </w:rPr>
      </w:pPr>
      <w:r>
        <w:rPr>
          <w:rFonts w:hint="eastAsia" w:ascii="Times New Roman" w:hAnsi="Times New Roman" w:eastAsia="方正小标宋简体"/>
          <w:color w:val="auto"/>
          <w:sz w:val="32"/>
          <w:szCs w:val="32"/>
          <w:highlight w:val="none"/>
        </w:rPr>
        <w:t>晋普绩评字〔2023〕0008号</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方正小标宋简体"/>
          <w:color w:val="auto"/>
          <w:sz w:val="32"/>
          <w:szCs w:val="32"/>
          <w:highlight w:val="none"/>
        </w:rPr>
      </w:pPr>
    </w:p>
    <w:p>
      <w:pPr>
        <w:pStyle w:val="25"/>
        <w:rPr>
          <w:rFonts w:ascii="Times New Roman" w:hAnsi="Times New Roman" w:eastAsia="方正小标宋简体"/>
          <w:color w:val="auto"/>
          <w:sz w:val="32"/>
          <w:szCs w:val="32"/>
          <w:highlight w:val="none"/>
        </w:rPr>
      </w:pPr>
    </w:p>
    <w:p>
      <w:pPr>
        <w:pStyle w:val="16"/>
        <w:rPr>
          <w:rFonts w:ascii="Times New Roman" w:hAnsi="Times New Roman"/>
          <w:color w:val="auto"/>
          <w:highlight w:val="none"/>
        </w:rPr>
      </w:pPr>
    </w:p>
    <w:p>
      <w:pPr>
        <w:rPr>
          <w:rFonts w:ascii="Times New Roman" w:hAnsi="Times New Roman" w:eastAsia="方正小标宋简体"/>
          <w:color w:val="auto"/>
          <w:sz w:val="32"/>
          <w:szCs w:val="32"/>
          <w:highlight w:val="none"/>
        </w:rPr>
      </w:pPr>
    </w:p>
    <w:p>
      <w:pPr>
        <w:widowControl w:val="0"/>
        <w:snapToGrid w:val="0"/>
        <w:spacing w:line="360" w:lineRule="auto"/>
        <w:ind w:left="1600" w:hanging="1600" w:hangingChars="500"/>
        <w:jc w:val="both"/>
        <w:rPr>
          <w:rFonts w:hint="eastAsia" w:ascii="Times New Roman" w:hAnsi="Times New Roman" w:eastAsia="方正小标宋简体"/>
          <w:color w:val="auto"/>
          <w:sz w:val="32"/>
          <w:szCs w:val="32"/>
          <w:highlight w:val="none"/>
          <w:lang w:eastAsia="zh-CN"/>
        </w:rPr>
      </w:pPr>
    </w:p>
    <w:p>
      <w:pPr>
        <w:pStyle w:val="18"/>
        <w:rPr>
          <w:rFonts w:hint="eastAsia" w:ascii="Times New Roman" w:hAnsi="Times New Roman" w:eastAsia="方正小标宋简体"/>
          <w:color w:val="auto"/>
          <w:sz w:val="32"/>
          <w:szCs w:val="32"/>
          <w:highlight w:val="none"/>
          <w:lang w:eastAsia="zh-CN"/>
        </w:rPr>
      </w:pPr>
    </w:p>
    <w:p>
      <w:pPr>
        <w:pStyle w:val="18"/>
        <w:rPr>
          <w:rFonts w:hint="eastAsia" w:ascii="Times New Roman" w:hAnsi="Times New Roman" w:eastAsia="方正小标宋简体"/>
          <w:color w:val="auto"/>
          <w:sz w:val="32"/>
          <w:szCs w:val="32"/>
          <w:highlight w:val="none"/>
          <w:lang w:eastAsia="zh-CN"/>
        </w:rPr>
      </w:pPr>
    </w:p>
    <w:p>
      <w:pPr>
        <w:pStyle w:val="18"/>
        <w:rPr>
          <w:rFonts w:hint="eastAsia" w:ascii="Times New Roman" w:hAnsi="Times New Roman" w:eastAsia="方正小标宋简体"/>
          <w:color w:val="auto"/>
          <w:sz w:val="32"/>
          <w:szCs w:val="32"/>
          <w:highlight w:val="none"/>
          <w:lang w:eastAsia="zh-CN"/>
        </w:rPr>
      </w:pPr>
    </w:p>
    <w:p>
      <w:pPr>
        <w:pStyle w:val="18"/>
        <w:rPr>
          <w:rFonts w:hint="eastAsia" w:ascii="Times New Roman" w:hAnsi="Times New Roman" w:eastAsia="方正小标宋简体"/>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imes New Roman" w:hAnsi="Times New Roman" w:eastAsia="方正小标宋简体"/>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imes New Roman" w:hAnsi="Times New Roman" w:eastAsia="方正小标宋简体" w:cs="宋体"/>
          <w:color w:val="auto"/>
          <w:sz w:val="32"/>
          <w:szCs w:val="32"/>
          <w:highlight w:val="none"/>
          <w:lang w:eastAsia="zh-CN"/>
        </w:rPr>
      </w:pPr>
      <w:r>
        <w:rPr>
          <w:rFonts w:hint="eastAsia" w:ascii="Times New Roman" w:hAnsi="Times New Roman" w:eastAsia="方正小标宋简体" w:cs="宋体"/>
          <w:color w:val="auto"/>
          <w:sz w:val="32"/>
          <w:szCs w:val="32"/>
          <w:highlight w:val="none"/>
          <w:lang w:eastAsia="zh-CN"/>
        </w:rPr>
        <w:t>项目名称：吉利汽车晋中公司2021年度奖励资金项目</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default" w:ascii="Times New Roman" w:hAnsi="Times New Roman" w:eastAsia="方正小标宋简体" w:cs="宋体"/>
          <w:color w:val="auto"/>
          <w:sz w:val="32"/>
          <w:szCs w:val="32"/>
          <w:highlight w:val="none"/>
          <w:lang w:val="en-US" w:eastAsia="zh-CN"/>
        </w:rPr>
      </w:pPr>
      <w:r>
        <w:rPr>
          <w:rFonts w:hint="eastAsia" w:ascii="Times New Roman" w:hAnsi="Times New Roman" w:eastAsia="方正小标宋简体" w:cs="宋体"/>
          <w:color w:val="auto"/>
          <w:sz w:val="32"/>
          <w:szCs w:val="32"/>
          <w:highlight w:val="none"/>
        </w:rPr>
        <w:t>主管部门：</w:t>
      </w:r>
      <w:r>
        <w:rPr>
          <w:rFonts w:hint="eastAsia" w:ascii="Times New Roman" w:hAnsi="Times New Roman" w:eastAsia="方正小标宋简体" w:cs="宋体"/>
          <w:color w:val="auto"/>
          <w:sz w:val="32"/>
          <w:szCs w:val="32"/>
          <w:highlight w:val="none"/>
          <w:lang w:eastAsia="zh-CN"/>
        </w:rPr>
        <w:t>山西转型综合改革示范区</w:t>
      </w:r>
      <w:r>
        <w:rPr>
          <w:rFonts w:hint="eastAsia" w:ascii="Times New Roman" w:hAnsi="Times New Roman" w:eastAsia="方正小标宋简体" w:cs="宋体"/>
          <w:color w:val="auto"/>
          <w:sz w:val="32"/>
          <w:szCs w:val="32"/>
          <w:highlight w:val="none"/>
          <w:lang w:val="en-US" w:eastAsia="zh-CN"/>
        </w:rPr>
        <w:t>晋中开发区经济运行部</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default" w:ascii="Times New Roman" w:hAnsi="Times New Roman" w:eastAsia="方正小标宋简体" w:cs="宋体"/>
          <w:color w:val="auto"/>
          <w:sz w:val="32"/>
          <w:szCs w:val="32"/>
          <w:highlight w:val="none"/>
          <w:lang w:val="en-US" w:eastAsia="zh-CN"/>
        </w:rPr>
      </w:pPr>
      <w:r>
        <w:rPr>
          <w:rFonts w:hint="eastAsia" w:ascii="Times New Roman" w:hAnsi="Times New Roman" w:eastAsia="方正小标宋简体" w:cs="宋体"/>
          <w:color w:val="auto"/>
          <w:sz w:val="32"/>
          <w:szCs w:val="32"/>
          <w:highlight w:val="none"/>
        </w:rPr>
        <w:t>实施单位：</w:t>
      </w:r>
      <w:r>
        <w:rPr>
          <w:rFonts w:hint="eastAsia" w:ascii="Times New Roman" w:hAnsi="Times New Roman" w:eastAsia="方正小标宋简体" w:cs="宋体"/>
          <w:color w:val="auto"/>
          <w:sz w:val="32"/>
          <w:szCs w:val="32"/>
          <w:highlight w:val="none"/>
          <w:lang w:val="en-US" w:eastAsia="zh-CN"/>
        </w:rPr>
        <w:t>吉利汽车晋中公司</w:t>
      </w:r>
    </w:p>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hint="default" w:ascii="Times New Roman" w:hAnsi="Times New Roman" w:eastAsia="方正小标宋简体" w:cs="宋体"/>
          <w:color w:val="auto"/>
          <w:sz w:val="32"/>
          <w:szCs w:val="32"/>
          <w:highlight w:val="none"/>
          <w:lang w:val="en-US" w:eastAsia="zh-CN"/>
        </w:rPr>
      </w:pPr>
      <w:r>
        <w:rPr>
          <w:rFonts w:hint="eastAsia" w:ascii="Times New Roman" w:hAnsi="Times New Roman" w:eastAsia="方正小标宋简体" w:cs="宋体"/>
          <w:color w:val="auto"/>
          <w:sz w:val="32"/>
          <w:szCs w:val="32"/>
          <w:highlight w:val="none"/>
        </w:rPr>
        <w:t>委托单位：</w:t>
      </w:r>
      <w:r>
        <w:rPr>
          <w:rFonts w:hint="eastAsia" w:ascii="Times New Roman" w:hAnsi="Times New Roman" w:eastAsia="方正小标宋简体" w:cs="宋体"/>
          <w:color w:val="auto"/>
          <w:sz w:val="32"/>
          <w:szCs w:val="32"/>
          <w:highlight w:val="none"/>
          <w:lang w:eastAsia="zh-CN"/>
        </w:rPr>
        <w:t>山西转型综合改革示范区</w:t>
      </w:r>
      <w:r>
        <w:rPr>
          <w:rFonts w:hint="eastAsia" w:ascii="Times New Roman" w:hAnsi="Times New Roman" w:eastAsia="方正小标宋简体" w:cs="宋体"/>
          <w:color w:val="auto"/>
          <w:sz w:val="32"/>
          <w:szCs w:val="32"/>
          <w:highlight w:val="none"/>
          <w:lang w:val="en-US" w:eastAsia="zh-CN"/>
        </w:rPr>
        <w:t>晋中开发区财政局</w:t>
      </w:r>
    </w:p>
    <w:p>
      <w:pPr>
        <w:keepNext w:val="0"/>
        <w:keepLines w:val="0"/>
        <w:pageBreakBefore w:val="0"/>
        <w:widowControl/>
        <w:kinsoku/>
        <w:wordWrap/>
        <w:overflowPunct/>
        <w:topLinePunct w:val="0"/>
        <w:autoSpaceDE/>
        <w:autoSpaceDN/>
        <w:bidi w:val="0"/>
        <w:adjustRightInd w:val="0"/>
        <w:snapToGrid w:val="0"/>
        <w:spacing w:line="288" w:lineRule="auto"/>
        <w:ind w:left="0"/>
        <w:jc w:val="left"/>
        <w:textAlignment w:val="auto"/>
        <w:rPr>
          <w:rFonts w:hint="default" w:ascii="Times New Roman" w:hAnsi="Times New Roman" w:eastAsia="方正小标宋简体" w:cs="宋体"/>
          <w:color w:val="auto"/>
          <w:sz w:val="32"/>
          <w:szCs w:val="32"/>
          <w:highlight w:val="none"/>
          <w:lang w:val="en-US" w:eastAsia="zh-CN"/>
        </w:rPr>
      </w:pPr>
      <w:r>
        <w:rPr>
          <w:rFonts w:hint="eastAsia" w:ascii="Times New Roman" w:hAnsi="Times New Roman" w:eastAsia="方正小标宋简体" w:cs="宋体"/>
          <w:color w:val="auto"/>
          <w:sz w:val="32"/>
          <w:szCs w:val="32"/>
          <w:highlight w:val="none"/>
        </w:rPr>
        <w:t>评价机构：</w:t>
      </w:r>
      <w:r>
        <w:rPr>
          <w:rFonts w:hint="eastAsia" w:ascii="Times New Roman" w:hAnsi="Times New Roman" w:eastAsia="方正小标宋简体" w:cs="宋体"/>
          <w:color w:val="auto"/>
          <w:sz w:val="32"/>
          <w:szCs w:val="32"/>
          <w:highlight w:val="none"/>
          <w:lang w:eastAsia="zh-CN"/>
        </w:rPr>
        <w:t>山西</w:t>
      </w:r>
      <w:r>
        <w:rPr>
          <w:rFonts w:hint="eastAsia" w:ascii="Times New Roman" w:hAnsi="Times New Roman" w:eastAsia="方正小标宋简体" w:cs="宋体"/>
          <w:color w:val="auto"/>
          <w:sz w:val="32"/>
          <w:szCs w:val="32"/>
          <w:highlight w:val="none"/>
          <w:lang w:val="en-US" w:eastAsia="zh-CN"/>
        </w:rPr>
        <w:t>中普绩效管理咨询有限公司</w:t>
      </w:r>
    </w:p>
    <w:p>
      <w:pPr>
        <w:keepNext w:val="0"/>
        <w:keepLines w:val="0"/>
        <w:pageBreakBefore w:val="0"/>
        <w:widowControl/>
        <w:kinsoku/>
        <w:wordWrap/>
        <w:overflowPunct/>
        <w:topLinePunct w:val="0"/>
        <w:autoSpaceDE/>
        <w:autoSpaceDN/>
        <w:bidi w:val="0"/>
        <w:adjustRightInd w:val="0"/>
        <w:snapToGrid w:val="0"/>
        <w:spacing w:line="288" w:lineRule="auto"/>
        <w:ind w:left="0"/>
        <w:jc w:val="left"/>
        <w:textAlignment w:val="auto"/>
        <w:rPr>
          <w:rFonts w:hint="default" w:ascii="Times New Roman" w:hAnsi="Times New Roman" w:eastAsia="方正小标宋简体" w:cs="宋体"/>
          <w:color w:val="auto"/>
          <w:sz w:val="32"/>
          <w:szCs w:val="32"/>
          <w:highlight w:val="none"/>
          <w:lang w:val="en-US" w:eastAsia="zh-CN"/>
        </w:rPr>
      </w:pPr>
      <w:r>
        <w:rPr>
          <w:rFonts w:hint="eastAsia" w:ascii="Times New Roman" w:hAnsi="Times New Roman" w:eastAsia="方正小标宋简体" w:cs="宋体"/>
          <w:color w:val="auto"/>
          <w:sz w:val="32"/>
          <w:szCs w:val="32"/>
          <w:highlight w:val="none"/>
          <w:lang w:val="en-US" w:eastAsia="zh-CN"/>
        </w:rPr>
        <w:t>主 评 人：李俊峰</w:t>
      </w:r>
    </w:p>
    <w:p>
      <w:pPr>
        <w:tabs>
          <w:tab w:val="center" w:pos="4153"/>
          <w:tab w:val="right" w:pos="8306"/>
        </w:tabs>
        <w:rPr>
          <w:rFonts w:ascii="Times New Roman" w:hAnsi="Times New Roman" w:eastAsia="黑体" w:cs="宋体"/>
          <w:color w:val="auto"/>
          <w:sz w:val="32"/>
          <w:highlight w:val="none"/>
        </w:rPr>
      </w:pPr>
    </w:p>
    <w:p>
      <w:pPr>
        <w:tabs>
          <w:tab w:val="center" w:pos="4153"/>
          <w:tab w:val="right" w:pos="8306"/>
        </w:tabs>
        <w:rPr>
          <w:rFonts w:hint="eastAsia" w:ascii="Times New Roman" w:hAnsi="Times New Roman" w:eastAsia="黑体" w:cs="宋体"/>
          <w:color w:val="auto"/>
          <w:sz w:val="32"/>
          <w:highlight w:val="none"/>
        </w:rPr>
      </w:pPr>
    </w:p>
    <w:p>
      <w:pPr>
        <w:tabs>
          <w:tab w:val="center" w:pos="4153"/>
          <w:tab w:val="right" w:pos="8306"/>
        </w:tabs>
        <w:jc w:val="center"/>
        <w:rPr>
          <w:rFonts w:hint="default" w:ascii="Times New Roman" w:hAnsi="Times New Roman" w:eastAsia="方正小标宋简体"/>
          <w:color w:val="auto"/>
          <w:sz w:val="32"/>
          <w:highlight w:val="none"/>
          <w:lang w:val="en-US" w:eastAsia="zh-CN"/>
        </w:rPr>
        <w:sectPr>
          <w:headerReference r:id="rId3" w:type="default"/>
          <w:footerReference r:id="rId5" w:type="default"/>
          <w:headerReference r:id="rId4" w:type="even"/>
          <w:pgSz w:w="11906" w:h="16838"/>
          <w:pgMar w:top="1440" w:right="1531" w:bottom="1440" w:left="1531" w:header="851" w:footer="992" w:gutter="0"/>
          <w:pgBorders>
            <w:top w:val="none" w:sz="0" w:space="0"/>
            <w:left w:val="none" w:sz="0" w:space="0"/>
            <w:bottom w:val="none" w:sz="0" w:space="0"/>
            <w:right w:val="none" w:sz="0" w:space="0"/>
          </w:pgBorders>
          <w:pgNumType w:fmt="numberInDash"/>
          <w:cols w:space="425" w:num="1"/>
          <w:docGrid w:linePitch="312" w:charSpace="0"/>
        </w:sectPr>
      </w:pPr>
      <w:r>
        <w:rPr>
          <w:rFonts w:hint="eastAsia" w:ascii="Times New Roman" w:hAnsi="Times New Roman" w:eastAsia="方正小标宋简体" w:cs="宋体"/>
          <w:color w:val="auto"/>
          <w:sz w:val="32"/>
          <w:highlight w:val="none"/>
        </w:rPr>
        <w:t>二</w:t>
      </w:r>
      <w:r>
        <w:rPr>
          <w:rFonts w:hint="eastAsia" w:ascii="Times New Roman" w:hAnsi="Times New Roman" w:eastAsia="宋体" w:cs="宋体"/>
          <w:color w:val="auto"/>
          <w:sz w:val="32"/>
          <w:highlight w:val="none"/>
        </w:rPr>
        <w:t>〇</w:t>
      </w:r>
      <w:r>
        <w:rPr>
          <w:rFonts w:hint="eastAsia" w:ascii="Times New Roman" w:hAnsi="Times New Roman" w:eastAsia="方正小标宋简体" w:cs="方正小标宋简体"/>
          <w:color w:val="auto"/>
          <w:sz w:val="32"/>
          <w:highlight w:val="none"/>
        </w:rPr>
        <w:t>二</w:t>
      </w:r>
      <w:r>
        <w:rPr>
          <w:rFonts w:hint="eastAsia" w:ascii="Times New Roman" w:hAnsi="Times New Roman" w:eastAsia="方正小标宋简体" w:cs="宋体"/>
          <w:color w:val="auto"/>
          <w:sz w:val="32"/>
          <w:highlight w:val="none"/>
          <w:lang w:val="en-US" w:eastAsia="zh-CN"/>
        </w:rPr>
        <w:t>三</w:t>
      </w:r>
      <w:r>
        <w:rPr>
          <w:rFonts w:hint="eastAsia" w:ascii="Times New Roman" w:hAnsi="Times New Roman" w:eastAsia="方正小标宋简体" w:cs="方正小标宋简体"/>
          <w:color w:val="auto"/>
          <w:sz w:val="32"/>
          <w:highlight w:val="none"/>
        </w:rPr>
        <w:t>年</w:t>
      </w:r>
      <w:r>
        <w:rPr>
          <w:rFonts w:hint="eastAsia" w:ascii="Times New Roman" w:hAnsi="Times New Roman" w:eastAsia="方正小标宋简体" w:cs="方正小标宋简体"/>
          <w:b/>
          <w:bCs/>
          <w:color w:val="auto"/>
          <w:sz w:val="32"/>
          <w:highlight w:val="none"/>
          <w:lang w:val="en-US" w:eastAsia="zh-CN"/>
        </w:rPr>
        <w:t>十</w:t>
      </w:r>
      <w:r>
        <w:rPr>
          <w:rFonts w:hint="eastAsia" w:ascii="Times New Roman" w:hAnsi="Times New Roman" w:eastAsia="方正小标宋简体" w:cs="方正小标宋简体"/>
          <w:color w:val="auto"/>
          <w:sz w:val="32"/>
          <w:highlight w:val="none"/>
        </w:rPr>
        <w:t>月</w:t>
      </w:r>
    </w:p>
    <w:p>
      <w:pPr>
        <w:spacing w:line="360" w:lineRule="auto"/>
        <w:jc w:val="center"/>
        <w:outlineLvl w:val="0"/>
        <w:rPr>
          <w:rFonts w:ascii="Times New Roman" w:hAnsi="Times New Roman" w:eastAsia="方正小标宋简体" w:cs="仿宋"/>
          <w:color w:val="auto"/>
          <w:sz w:val="32"/>
          <w:szCs w:val="32"/>
          <w:highlight w:val="none"/>
        </w:rPr>
      </w:pPr>
      <w:bookmarkStart w:id="1" w:name="_Toc13045367"/>
      <w:bookmarkStart w:id="2" w:name="_Toc32630"/>
      <w:r>
        <w:rPr>
          <w:rFonts w:hint="eastAsia" w:ascii="Times New Roman" w:hAnsi="Times New Roman" w:eastAsia="方正小标宋简体" w:cs="仿宋"/>
          <w:color w:val="auto"/>
          <w:sz w:val="44"/>
          <w:szCs w:val="44"/>
          <w:highlight w:val="none"/>
        </w:rPr>
        <w:t>摘   要</w:t>
      </w:r>
      <w:bookmarkEnd w:id="1"/>
      <w:bookmarkEnd w:id="2"/>
    </w:p>
    <w:p>
      <w:pPr>
        <w:spacing w:line="360" w:lineRule="auto"/>
        <w:ind w:firstLine="640" w:firstLineChars="200"/>
        <w:jc w:val="both"/>
        <w:rPr>
          <w:rFonts w:ascii="Times New Roman" w:hAnsi="Times New Roman" w:eastAsia="仿宋_GB2312" w:cs="Times New Roman"/>
          <w:color w:val="auto"/>
          <w:sz w:val="32"/>
          <w:szCs w:val="32"/>
          <w:highlight w:val="none"/>
        </w:rPr>
      </w:pPr>
      <w:r>
        <w:rPr>
          <w:rFonts w:hint="eastAsia" w:ascii="Times New Roman" w:hAnsi="Times New Roman" w:eastAsia="仿宋_GB2312" w:cs="仿宋_GB2312"/>
          <w:color w:val="auto"/>
          <w:sz w:val="32"/>
          <w:szCs w:val="32"/>
          <w:highlight w:val="none"/>
        </w:rPr>
        <w:t>根据《</w:t>
      </w:r>
      <w:r>
        <w:rPr>
          <w:rFonts w:hint="eastAsia" w:ascii="Times New Roman" w:hAnsi="Times New Roman" w:eastAsia="仿宋_GB2312" w:cs="仿宋_GB2312"/>
          <w:color w:val="auto"/>
          <w:sz w:val="32"/>
          <w:szCs w:val="32"/>
          <w:highlight w:val="none"/>
          <w:lang w:val="en-US" w:eastAsia="zh-CN"/>
        </w:rPr>
        <w:t>山西转型综合改革示范区财政管理运营部项目资金绩效评价管理暂行办法</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晋综示财发</w:t>
      </w: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47</w:t>
      </w:r>
      <w:r>
        <w:rPr>
          <w:rFonts w:hint="eastAsia" w:ascii="Times New Roman" w:hAnsi="Times New Roman" w:eastAsia="仿宋_GB2312" w:cs="仿宋_GB2312"/>
          <w:color w:val="auto"/>
          <w:sz w:val="32"/>
          <w:szCs w:val="32"/>
          <w:highlight w:val="none"/>
        </w:rPr>
        <w:t>号）</w:t>
      </w:r>
      <w:r>
        <w:rPr>
          <w:rFonts w:hint="eastAsia" w:ascii="Times New Roman" w:hAnsi="Times New Roman" w:eastAsia="仿宋_GB2312" w:cs="Times New Roman"/>
          <w:color w:val="auto"/>
          <w:sz w:val="32"/>
          <w:szCs w:val="32"/>
          <w:highlight w:val="none"/>
        </w:rPr>
        <w:t>文件</w:t>
      </w:r>
      <w:r>
        <w:rPr>
          <w:rFonts w:hint="eastAsia" w:ascii="Times New Roman" w:hAnsi="Times New Roman" w:eastAsia="仿宋_GB2312"/>
          <w:color w:val="auto"/>
          <w:sz w:val="32"/>
          <w:szCs w:val="32"/>
          <w:highlight w:val="none"/>
        </w:rPr>
        <w:t>规</w:t>
      </w:r>
      <w:r>
        <w:rPr>
          <w:rFonts w:hint="eastAsia" w:ascii="Times New Roman" w:hAnsi="Times New Roman" w:eastAsia="仿宋_GB2312" w:cs="MS Gothic"/>
          <w:color w:val="auto"/>
          <w:sz w:val="32"/>
          <w:szCs w:val="32"/>
          <w:highlight w:val="none"/>
        </w:rPr>
        <w:t>定，</w:t>
      </w:r>
      <w:r>
        <w:rPr>
          <w:rFonts w:hint="eastAsia" w:ascii="Times New Roman" w:hAnsi="Times New Roman" w:eastAsia="仿宋_GB2312"/>
          <w:color w:val="auto"/>
          <w:sz w:val="32"/>
          <w:szCs w:val="32"/>
          <w:highlight w:val="none"/>
        </w:rPr>
        <w:t>受</w:t>
      </w:r>
      <w:r>
        <w:rPr>
          <w:rFonts w:hint="eastAsia" w:ascii="Times New Roman" w:hAnsi="Times New Roman" w:eastAsia="仿宋_GB2312" w:cs="仿宋_GB2312"/>
          <w:color w:val="auto"/>
          <w:sz w:val="32"/>
          <w:szCs w:val="32"/>
          <w:highlight w:val="none"/>
          <w:lang w:eastAsia="zh-CN"/>
        </w:rPr>
        <w:t>山西转型综合改革示范区晋中开发区管理委员会财政局</w:t>
      </w:r>
      <w:r>
        <w:rPr>
          <w:rFonts w:hint="eastAsia" w:ascii="Times New Roman" w:hAnsi="Times New Roman" w:eastAsia="仿宋_GB2312"/>
          <w:color w:val="auto"/>
          <w:sz w:val="32"/>
          <w:szCs w:val="32"/>
          <w:highlight w:val="none"/>
        </w:rPr>
        <w:t>的委托，</w:t>
      </w:r>
      <w:r>
        <w:rPr>
          <w:rFonts w:hint="eastAsia" w:ascii="Times New Roman" w:hAnsi="Times New Roman" w:eastAsia="仿宋_GB2312"/>
          <w:color w:val="auto"/>
          <w:sz w:val="32"/>
          <w:szCs w:val="32"/>
          <w:highlight w:val="none"/>
          <w:lang w:eastAsia="zh-CN"/>
        </w:rPr>
        <w:t>山西中普绩效管理咨询有限公司</w:t>
      </w:r>
      <w:r>
        <w:rPr>
          <w:rFonts w:hint="eastAsia" w:ascii="Times New Roman" w:hAnsi="Times New Roman" w:eastAsia="仿宋_GB2312" w:cs="MS Gothic"/>
          <w:color w:val="auto"/>
          <w:sz w:val="32"/>
          <w:szCs w:val="32"/>
          <w:highlight w:val="none"/>
        </w:rPr>
        <w:t>本着客观、科学、规范原则，</w:t>
      </w:r>
      <w:r>
        <w:rPr>
          <w:rFonts w:hint="eastAsia" w:ascii="Times New Roman" w:hAnsi="Times New Roman" w:eastAsia="仿宋_GB2312"/>
          <w:color w:val="auto"/>
          <w:sz w:val="32"/>
          <w:szCs w:val="32"/>
          <w:highlight w:val="none"/>
        </w:rPr>
        <w:t>对</w:t>
      </w:r>
      <w:r>
        <w:rPr>
          <w:rFonts w:hint="eastAsia" w:ascii="Times New Roman" w:hAnsi="Times New Roman" w:eastAsia="仿宋_GB2312" w:cs="Times New Roman"/>
          <w:color w:val="auto"/>
          <w:sz w:val="32"/>
          <w:szCs w:val="32"/>
          <w:highlight w:val="none"/>
          <w:lang w:eastAsia="zh-CN"/>
        </w:rPr>
        <w:t>吉利汽车晋中公司2021年度奖励资金项目</w:t>
      </w:r>
      <w:r>
        <w:rPr>
          <w:rFonts w:hint="eastAsia" w:ascii="Times New Roman" w:hAnsi="Times New Roman" w:eastAsia="仿宋_GB2312" w:cs="Times New Roman"/>
          <w:color w:val="auto"/>
          <w:sz w:val="32"/>
          <w:szCs w:val="32"/>
          <w:highlight w:val="none"/>
        </w:rPr>
        <w:t>资金</w:t>
      </w:r>
      <w:r>
        <w:rPr>
          <w:rFonts w:hint="eastAsia" w:ascii="Times New Roman" w:hAnsi="Times New Roman" w:eastAsia="仿宋_GB2312"/>
          <w:color w:val="auto"/>
          <w:sz w:val="32"/>
          <w:szCs w:val="32"/>
          <w:highlight w:val="none"/>
        </w:rPr>
        <w:t>进行了绩效评价。</w:t>
      </w:r>
    </w:p>
    <w:p>
      <w:pPr>
        <w:spacing w:line="360" w:lineRule="auto"/>
        <w:ind w:firstLine="640" w:firstLineChars="200"/>
        <w:jc w:val="both"/>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一、概述要素</w:t>
      </w:r>
    </w:p>
    <w:p>
      <w:pPr>
        <w:snapToGrid w:val="0"/>
        <w:spacing w:line="360" w:lineRule="auto"/>
        <w:ind w:firstLine="640" w:firstLineChars="200"/>
        <w:jc w:val="both"/>
        <w:rPr>
          <w:rFonts w:ascii="Times New Roman" w:hAnsi="Times New Roman" w:eastAsia="楷体"/>
          <w:color w:val="auto"/>
          <w:sz w:val="32"/>
          <w:szCs w:val="32"/>
          <w:highlight w:val="none"/>
        </w:rPr>
      </w:pPr>
      <w:r>
        <w:rPr>
          <w:rFonts w:hint="eastAsia" w:ascii="Times New Roman" w:hAnsi="Times New Roman" w:eastAsia="楷体"/>
          <w:color w:val="auto"/>
          <w:sz w:val="32"/>
          <w:szCs w:val="32"/>
          <w:highlight w:val="none"/>
        </w:rPr>
        <w:t>（一）项目概况</w:t>
      </w:r>
    </w:p>
    <w:p>
      <w:pPr>
        <w:spacing w:after="0" w:line="360" w:lineRule="auto"/>
        <w:ind w:firstLine="643" w:firstLineChars="200"/>
        <w:jc w:val="both"/>
        <w:rPr>
          <w:rFonts w:ascii="Times New Roman" w:hAnsi="Times New Roman" w:eastAsia="仿宋_GB2312" w:cs="Times New Roman"/>
          <w:b/>
          <w:bCs/>
          <w:color w:val="auto"/>
          <w:sz w:val="24"/>
          <w:szCs w:val="24"/>
          <w:highlight w:val="none"/>
          <w:lang w:val="en-US" w:eastAsia="zh-CN" w:bidi="ar-SA"/>
        </w:rPr>
      </w:pPr>
      <w:r>
        <w:rPr>
          <w:rFonts w:hint="eastAsia" w:ascii="Times New Roman" w:hAnsi="Times New Roman" w:eastAsia="仿宋_GB2312" w:cs="Times New Roman"/>
          <w:b/>
          <w:bCs/>
          <w:color w:val="auto"/>
          <w:sz w:val="32"/>
          <w:szCs w:val="44"/>
          <w:highlight w:val="none"/>
          <w:lang w:val="en-US" w:eastAsia="zh-CN" w:bidi="ar-SA"/>
        </w:rPr>
        <w:t>1.立项背景</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auto"/>
          <w:sz w:val="32"/>
          <w:szCs w:val="32"/>
          <w:highlight w:val="none"/>
          <w:lang w:val="en-US" w:eastAsia="zh-CN"/>
        </w:rPr>
        <w:t>吉利汽车晋中公司是吉利汽车在山西企业的总称。山西吉利汽车部件有限公司</w:t>
      </w:r>
      <w:r>
        <w:rPr>
          <w:rFonts w:hint="eastAsia" w:ascii="仿宋_GB2312" w:hAnsi="仿宋_GB2312" w:eastAsia="仿宋_GB2312" w:cs="仿宋_GB2312"/>
          <w:sz w:val="32"/>
          <w:szCs w:val="32"/>
        </w:rPr>
        <w:t>隶属于浙江吉利控股集团，是集团旗下独立子公司，2011年5月5日成立，</w:t>
      </w:r>
      <w:r>
        <w:rPr>
          <w:rFonts w:hint="eastAsia" w:ascii="仿宋_GB2312" w:eastAsia="仿宋_GB2312" w:cs="宋体" w:hAnsiTheme="minorEastAsia"/>
          <w:sz w:val="32"/>
          <w:szCs w:val="32"/>
        </w:rPr>
        <w:t>占地面积14</w:t>
      </w:r>
      <w:r>
        <w:rPr>
          <w:rFonts w:ascii="仿宋_GB2312" w:eastAsia="仿宋_GB2312" w:cs="宋体" w:hAnsiTheme="minorEastAsia"/>
          <w:sz w:val="32"/>
          <w:szCs w:val="32"/>
        </w:rPr>
        <w:t>50</w:t>
      </w:r>
      <w:r>
        <w:rPr>
          <w:rFonts w:hint="eastAsia" w:ascii="仿宋_GB2312" w:eastAsia="仿宋_GB2312" w:cs="宋体" w:hAnsiTheme="minorEastAsia"/>
          <w:sz w:val="32"/>
          <w:szCs w:val="32"/>
        </w:rPr>
        <w:t>亩，</w:t>
      </w:r>
      <w:r>
        <w:rPr>
          <w:rFonts w:hint="eastAsia" w:ascii="仿宋_GB2312" w:hAnsi="仿宋_GB2312" w:eastAsia="仿宋_GB2312" w:cs="仿宋_GB2312"/>
          <w:sz w:val="32"/>
          <w:szCs w:val="32"/>
        </w:rPr>
        <w:t>建有完整的冲压、焊装、涂装、总装四大工艺生产线及配套设施，建筑</w:t>
      </w:r>
      <w:r>
        <w:rPr>
          <w:rFonts w:ascii="仿宋_GB2312" w:hAnsi="仿宋_GB2312" w:eastAsia="仿宋_GB2312" w:cs="仿宋_GB2312"/>
          <w:sz w:val="32"/>
          <w:szCs w:val="32"/>
        </w:rPr>
        <w:t>面积</w:t>
      </w:r>
      <w:r>
        <w:rPr>
          <w:rFonts w:hint="eastAsia" w:ascii="仿宋_GB2312" w:hAnsi="仿宋_GB2312" w:eastAsia="仿宋_GB2312" w:cs="仿宋_GB2312"/>
          <w:sz w:val="32"/>
          <w:szCs w:val="32"/>
        </w:rPr>
        <w:t>46</w:t>
      </w:r>
      <w:r>
        <w:rPr>
          <w:rFonts w:ascii="仿宋_GB2312" w:hAnsi="仿宋_GB2312" w:eastAsia="仿宋_GB2312" w:cs="仿宋_GB2312"/>
          <w:sz w:val="32"/>
          <w:szCs w:val="32"/>
        </w:rPr>
        <w:t>万平</w:t>
      </w:r>
      <w:r>
        <w:rPr>
          <w:rFonts w:hint="eastAsia" w:ascii="仿宋_GB2312" w:hAnsi="仿宋_GB2312" w:eastAsia="仿宋_GB2312" w:cs="仿宋_GB2312"/>
          <w:sz w:val="32"/>
          <w:szCs w:val="32"/>
          <w:lang w:val="en-US" w:eastAsia="zh-CN"/>
        </w:rPr>
        <w:t>方</w:t>
      </w:r>
      <w:r>
        <w:rPr>
          <w:rFonts w:ascii="仿宋_GB2312" w:hAnsi="仿宋_GB2312" w:eastAsia="仿宋_GB2312" w:cs="仿宋_GB2312"/>
          <w:sz w:val="32"/>
          <w:szCs w:val="32"/>
        </w:rPr>
        <w:t>米</w:t>
      </w:r>
      <w:r>
        <w:rPr>
          <w:rFonts w:hint="eastAsia" w:ascii="仿宋_GB2312" w:hAnsi="仿宋_GB2312" w:eastAsia="仿宋_GB2312" w:cs="仿宋_GB2312"/>
          <w:sz w:val="32"/>
          <w:szCs w:val="32"/>
        </w:rPr>
        <w:t>；公司拥有乘用车、商用车生产资质，规划产能20万台/年，</w:t>
      </w:r>
      <w:r>
        <w:rPr>
          <w:rFonts w:hint="eastAsia" w:ascii="仿宋_GB2312" w:hAnsi="仿宋_GB2312" w:eastAsia="仿宋_GB2312" w:cs="仿宋_GB2312"/>
          <w:sz w:val="32"/>
          <w:szCs w:val="32"/>
          <w:highlight w:val="none"/>
          <w:lang w:val="en-US" w:eastAsia="zh-CN"/>
        </w:rPr>
        <w:t>带动</w:t>
      </w:r>
      <w:r>
        <w:rPr>
          <w:rFonts w:hint="eastAsia" w:ascii="仿宋_GB2312" w:hAnsi="仿宋_GB2312" w:eastAsia="仿宋_GB2312" w:cs="仿宋_GB2312"/>
          <w:sz w:val="32"/>
          <w:szCs w:val="32"/>
          <w:highlight w:val="none"/>
        </w:rPr>
        <w:t>园区</w:t>
      </w:r>
      <w:r>
        <w:rPr>
          <w:rFonts w:hint="eastAsia" w:ascii="仿宋_GB2312" w:hAnsi="仿宋_GB2312" w:eastAsia="仿宋_GB2312" w:cs="仿宋_GB2312"/>
          <w:sz w:val="32"/>
          <w:szCs w:val="32"/>
          <w:highlight w:val="none"/>
          <w:lang w:val="en-US" w:eastAsia="zh-CN"/>
        </w:rPr>
        <w:t>上下游产业</w:t>
      </w:r>
      <w:r>
        <w:rPr>
          <w:rFonts w:hint="eastAsia" w:ascii="仿宋_GB2312" w:hAnsi="仿宋_GB2312" w:eastAsia="仿宋_GB2312" w:cs="仿宋_GB2312"/>
          <w:sz w:val="32"/>
          <w:szCs w:val="32"/>
          <w:highlight w:val="none"/>
        </w:rPr>
        <w:t>解决就业</w:t>
      </w:r>
      <w:r>
        <w:rPr>
          <w:rFonts w:hint="eastAsia" w:ascii="仿宋_GB2312" w:hAnsi="仿宋_GB2312" w:eastAsia="仿宋_GB2312" w:cs="仿宋_GB2312"/>
          <w:sz w:val="32"/>
          <w:szCs w:val="32"/>
          <w:highlight w:val="none"/>
          <w:lang w:val="en-US" w:eastAsia="zh-CN"/>
        </w:rPr>
        <w:t>约</w:t>
      </w:r>
      <w:r>
        <w:rPr>
          <w:rFonts w:hint="eastAsia" w:ascii="仿宋_GB2312" w:hAnsi="仿宋_GB2312" w:eastAsia="仿宋_GB2312" w:cs="仿宋_GB2312"/>
          <w:sz w:val="32"/>
          <w:szCs w:val="32"/>
          <w:highlight w:val="none"/>
        </w:rPr>
        <w:t>4500</w:t>
      </w:r>
      <w:r>
        <w:rPr>
          <w:rFonts w:hint="eastAsia" w:ascii="仿宋_GB2312" w:hAnsi="仿宋_GB2312" w:eastAsia="仿宋_GB2312" w:cs="仿宋_GB2312"/>
          <w:sz w:val="32"/>
          <w:szCs w:val="32"/>
        </w:rPr>
        <w:t>余人。</w:t>
      </w:r>
    </w:p>
    <w:p>
      <w:pPr>
        <w:keepNext w:val="0"/>
        <w:keepLines w:val="0"/>
        <w:widowControl/>
        <w:suppressLineNumbers w:val="0"/>
        <w:spacing w:before="0" w:beforeAutospacing="0" w:after="0" w:afterAutospacing="0" w:line="360" w:lineRule="auto"/>
        <w:ind w:left="0" w:leftChars="0" w:right="0" w:firstLine="640" w:firstLineChars="200"/>
        <w:jc w:val="left"/>
        <w:rPr>
          <w:rFonts w:hint="default" w:ascii="仿宋_GB2312" w:hAnsi="仿宋_GB2312" w:eastAsia="仿宋_GB2312" w:cs="仿宋_GB2312"/>
          <w:kern w:val="0"/>
          <w:sz w:val="32"/>
          <w:szCs w:val="32"/>
          <w:lang w:eastAsia="zh-CN" w:bidi="ar"/>
        </w:rPr>
      </w:pPr>
      <w:r>
        <w:rPr>
          <w:rFonts w:hint="eastAsia" w:ascii="Times New Roman" w:hAnsi="Times New Roman" w:eastAsia="仿宋_GB2312" w:cs="Times New Roman"/>
          <w:color w:val="auto"/>
          <w:sz w:val="32"/>
          <w:szCs w:val="32"/>
          <w:highlight w:val="none"/>
          <w:lang w:val="en-US" w:eastAsia="zh-CN"/>
        </w:rPr>
        <w:t>2020年初国内爆发了新冠肺炎疫情，吉利汽车晋中公司同样受疫情和政策持续退坡等诸多影响,汽车行业整体下滑，面临各种问题，直到2020年5月底仍未能复工复产，且面临长期关闭的风险。为此，省市两级人民政府高度重视，2020年5月14日省政府召开推动吉利汽车晋中公司复工复产专题会议（省政府办公厅会议纪要</w:t>
      </w:r>
      <w:r>
        <w:rPr>
          <w:rFonts w:hint="eastAsia" w:ascii="仿宋_GB2312" w:hAnsi="仿宋_GB2312" w:eastAsia="仿宋_GB2312" w:cs="仿宋_GB2312"/>
          <w:kern w:val="0"/>
          <w:sz w:val="32"/>
          <w:szCs w:val="32"/>
          <w:lang w:val="en-US" w:eastAsia="zh-CN" w:bidi="ar"/>
        </w:rPr>
        <w:t>[2020]1</w:t>
      </w:r>
      <w:r>
        <w:rPr>
          <w:rFonts w:hint="eastAsia" w:ascii="Times New Roman" w:hAnsi="Times New Roman" w:eastAsia="仿宋_GB2312" w:cs="Times New Roman"/>
          <w:color w:val="auto"/>
          <w:sz w:val="32"/>
          <w:szCs w:val="32"/>
          <w:highlight w:val="none"/>
          <w:lang w:val="en-US" w:eastAsia="zh-CN"/>
        </w:rPr>
        <w:t>7号）、2020年6月10日晋中市政府召开吉利汽车晋中公司复工复产纾困解难有关事宜专题会议（市政府专题会议纪要</w:t>
      </w:r>
      <w:r>
        <w:rPr>
          <w:rFonts w:hint="eastAsia" w:ascii="仿宋_GB2312" w:hAnsi="仿宋_GB2312" w:eastAsia="仿宋_GB2312" w:cs="仿宋_GB2312"/>
          <w:kern w:val="0"/>
          <w:sz w:val="32"/>
          <w:szCs w:val="32"/>
          <w:lang w:val="en-US" w:eastAsia="zh-CN" w:bidi="ar"/>
        </w:rPr>
        <w:t>[2020]4</w:t>
      </w:r>
      <w:r>
        <w:rPr>
          <w:rFonts w:hint="eastAsia" w:ascii="Times New Roman" w:hAnsi="Times New Roman" w:eastAsia="仿宋_GB2312" w:cs="Times New Roman"/>
          <w:color w:val="auto"/>
          <w:sz w:val="32"/>
          <w:szCs w:val="32"/>
          <w:highlight w:val="none"/>
          <w:lang w:val="en-US" w:eastAsia="zh-CN"/>
        </w:rPr>
        <w:t>9号）进行专题研究。</w:t>
      </w:r>
      <w:r>
        <w:rPr>
          <w:rFonts w:hint="default" w:ascii="仿宋_GB2312" w:hAnsi="仿宋_GB2312" w:eastAsia="仿宋_GB2312" w:cs="仿宋_GB2312"/>
          <w:kern w:val="0"/>
          <w:sz w:val="32"/>
          <w:szCs w:val="32"/>
          <w:lang w:eastAsia="zh-CN" w:bidi="ar"/>
        </w:rPr>
        <w:t>晋中开发区结合省、市关于推动吉利汽车晋中公司复工复产专题会议精神，提出了</w:t>
      </w:r>
      <w:r>
        <w:rPr>
          <w:rFonts w:hint="default" w:ascii="仿宋_GB2312" w:hAnsi="仿宋_GB2312" w:eastAsia="仿宋_GB2312" w:cs="仿宋_GB2312"/>
          <w:kern w:val="0"/>
          <w:sz w:val="32"/>
          <w:szCs w:val="32"/>
          <w:highlight w:val="none"/>
          <w:lang w:eastAsia="zh-CN" w:bidi="ar"/>
        </w:rPr>
        <w:t>《关于明确对吉利汽车晋中公司扶持政策的函》（综示晋开管函〔2020〕19号）</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向市工信局进行汇报。</w:t>
      </w:r>
    </w:p>
    <w:p>
      <w:pPr>
        <w:keepNext w:val="0"/>
        <w:keepLines w:val="0"/>
        <w:widowControl/>
        <w:suppressLineNumbers w:val="0"/>
        <w:spacing w:before="0" w:beforeAutospacing="0" w:after="0" w:afterAutospacing="0" w:line="360" w:lineRule="auto"/>
        <w:ind w:left="0" w:leftChars="0" w:right="0" w:firstLine="640" w:firstLineChars="200"/>
        <w:jc w:val="left"/>
        <w:rPr>
          <w:rFonts w:hint="default" w:ascii="仿宋_GB2312" w:hAnsi="仿宋_GB2312" w:eastAsia="仿宋_GB2312" w:cs="仿宋_GB2312"/>
          <w:kern w:val="0"/>
          <w:sz w:val="32"/>
          <w:szCs w:val="32"/>
          <w:lang w:val="en-US" w:eastAsia="zh-CN" w:bidi="ar"/>
        </w:rPr>
      </w:pPr>
      <w:r>
        <w:rPr>
          <w:rFonts w:hint="eastAsia" w:ascii="Times New Roman" w:hAnsi="Times New Roman" w:eastAsia="仿宋_GB2312" w:cs="Times New Roman"/>
          <w:color w:val="auto"/>
          <w:sz w:val="32"/>
          <w:szCs w:val="32"/>
          <w:highlight w:val="none"/>
          <w:lang w:val="en-US" w:eastAsia="zh-CN"/>
        </w:rPr>
        <w:t>2022年6月13日，晋中市人民政府再次召开“研究吉利汽车晋中公司扶持政府有关事宜”专题会议，会议听取了市工信局关于吉利汽车晋中公司2020年以来复工复产纾困解难相关扶持政策落实的建议汇报，就晋中开发区</w:t>
      </w:r>
      <w:r>
        <w:rPr>
          <w:rFonts w:hint="default" w:ascii="仿宋_GB2312" w:hAnsi="仿宋_GB2312" w:eastAsia="仿宋_GB2312" w:cs="仿宋_GB2312"/>
          <w:kern w:val="0"/>
          <w:sz w:val="32"/>
          <w:szCs w:val="32"/>
          <w:lang w:eastAsia="zh-CN" w:bidi="ar"/>
        </w:rPr>
        <w:t>《关于明确对吉利汽车晋中公司扶持政策的函》</w:t>
      </w:r>
      <w:r>
        <w:rPr>
          <w:rFonts w:hint="eastAsia" w:ascii="Times New Roman" w:hAnsi="Times New Roman" w:eastAsia="仿宋_GB2312" w:cs="Times New Roman"/>
          <w:color w:val="auto"/>
          <w:sz w:val="32"/>
          <w:szCs w:val="32"/>
          <w:highlight w:val="none"/>
          <w:lang w:val="en-US" w:eastAsia="zh-CN"/>
        </w:rPr>
        <w:t>进行了认真研究。</w:t>
      </w:r>
      <w:r>
        <w:rPr>
          <w:rFonts w:hint="default" w:ascii="仿宋_GB2312" w:hAnsi="仿宋_GB2312" w:eastAsia="仿宋_GB2312" w:cs="仿宋_GB2312"/>
          <w:kern w:val="0"/>
          <w:sz w:val="32"/>
          <w:szCs w:val="32"/>
          <w:lang w:eastAsia="zh-CN" w:bidi="ar"/>
        </w:rPr>
        <w:t>会议议定</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一</w:t>
      </w:r>
      <w:r>
        <w:rPr>
          <w:rFonts w:hint="eastAsia" w:ascii="仿宋_GB2312" w:hAnsi="仿宋_GB2312" w:eastAsia="仿宋_GB2312" w:cs="仿宋_GB2312"/>
          <w:kern w:val="0"/>
          <w:sz w:val="32"/>
          <w:szCs w:val="32"/>
          <w:lang w:eastAsia="zh-CN" w:bidi="ar"/>
        </w:rPr>
        <w:t>）</w:t>
      </w:r>
      <w:r>
        <w:rPr>
          <w:rFonts w:hint="default" w:ascii="仿宋_GB2312" w:hAnsi="仿宋_GB2312" w:eastAsia="仿宋_GB2312" w:cs="仿宋_GB2312"/>
          <w:kern w:val="0"/>
          <w:sz w:val="32"/>
          <w:szCs w:val="32"/>
          <w:lang w:eastAsia="zh-CN" w:bidi="ar"/>
        </w:rPr>
        <w:t>依据2020年6月10日晋中市政府第49次会议精神，由晋中开发区明确晋中开发区对吉利汽车晋中公司考核办法，细化支持政策和操作流程，由晋中开发区研究制定并将既往针对吉利汽车晋中公司形成的一系列政策遗留问题统筹考虑一次性解决。</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二</w:t>
      </w:r>
      <w:r>
        <w:rPr>
          <w:rFonts w:hint="eastAsia" w:ascii="仿宋_GB2312" w:hAnsi="仿宋_GB2312" w:eastAsia="仿宋_GB2312" w:cs="仿宋_GB2312"/>
          <w:kern w:val="0"/>
          <w:sz w:val="32"/>
          <w:szCs w:val="32"/>
          <w:lang w:eastAsia="zh-CN" w:bidi="ar"/>
        </w:rPr>
        <w:t>）</w:t>
      </w:r>
      <w:r>
        <w:rPr>
          <w:rFonts w:hint="default" w:ascii="仿宋_GB2312" w:hAnsi="仿宋_GB2312" w:eastAsia="仿宋_GB2312" w:cs="仿宋_GB2312"/>
          <w:kern w:val="0"/>
          <w:sz w:val="32"/>
          <w:szCs w:val="32"/>
          <w:lang w:eastAsia="zh-CN" w:bidi="ar"/>
        </w:rPr>
        <w:t>由晋中开发区与吉利汽车集团签订促进新能源汽车产业发展协议，严格按照协议约定进行兑现。</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三</w:t>
      </w:r>
      <w:r>
        <w:rPr>
          <w:rFonts w:hint="eastAsia" w:ascii="仿宋_GB2312" w:hAnsi="仿宋_GB2312" w:eastAsia="仿宋_GB2312" w:cs="仿宋_GB2312"/>
          <w:kern w:val="0"/>
          <w:sz w:val="32"/>
          <w:szCs w:val="32"/>
          <w:lang w:eastAsia="zh-CN" w:bidi="ar"/>
        </w:rPr>
        <w:t>）</w:t>
      </w:r>
      <w:r>
        <w:rPr>
          <w:rFonts w:hint="default" w:ascii="仿宋_GB2312" w:hAnsi="仿宋_GB2312" w:eastAsia="仿宋_GB2312" w:cs="仿宋_GB2312"/>
          <w:kern w:val="0"/>
          <w:sz w:val="32"/>
          <w:szCs w:val="32"/>
          <w:lang w:eastAsia="zh-CN" w:bidi="ar"/>
        </w:rPr>
        <w:t>晋中开发区对吉利汽车晋中公司按照目标营业收入完成情况予以考核认定，从2021年-2025年予以奖励，营收目标为：2021年100亿元、2022年110亿元、2023年120亿元、2024年130亿元、2025年140亿元；奖励资金来源：申请省级财政支持50%，市级财政支持50%（市本级和开发区1:1)，每年奖励4.2亿元，其中省级财政支持2.1亿元、市级财政（市本级和开发区1:1）支持2.1亿元，5年合计21亿元；如果指标未完成，当年奖励全部取消。</w:t>
      </w:r>
      <w:r>
        <w:rPr>
          <w:rFonts w:hint="eastAsia" w:ascii="仿宋_GB2312" w:hAnsi="仿宋_GB2312" w:eastAsia="仿宋_GB2312" w:cs="仿宋_GB2312"/>
          <w:kern w:val="0"/>
          <w:sz w:val="32"/>
          <w:szCs w:val="32"/>
          <w:lang w:val="en-US" w:eastAsia="zh-CN" w:bidi="ar"/>
        </w:rPr>
        <w:t>并形成《晋中市人民政府专题会议纪要》（</w:t>
      </w:r>
      <w:r>
        <w:rPr>
          <w:rFonts w:hint="default" w:ascii="仿宋_GB2312" w:hAnsi="仿宋_GB2312" w:eastAsia="仿宋_GB2312" w:cs="仿宋_GB2312"/>
          <w:kern w:val="0"/>
          <w:sz w:val="32"/>
          <w:szCs w:val="32"/>
          <w:lang w:eastAsia="zh-CN" w:bidi="ar"/>
        </w:rPr>
        <w:t>〔202</w:t>
      </w:r>
      <w:r>
        <w:rPr>
          <w:rFonts w:hint="eastAsia" w:ascii="仿宋_GB2312" w:hAnsi="仿宋_GB2312" w:eastAsia="仿宋_GB2312" w:cs="仿宋_GB2312"/>
          <w:kern w:val="0"/>
          <w:sz w:val="32"/>
          <w:szCs w:val="32"/>
          <w:lang w:val="en-US" w:eastAsia="zh-CN" w:bidi="ar"/>
        </w:rPr>
        <w:t>2</w:t>
      </w:r>
      <w:r>
        <w:rPr>
          <w:rFonts w:hint="default"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45号）。</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2022年6月28日，山西吉利汽车部件有限公司提出《关于拨付吉利汽车晋中公司扶持资金的请示》（山吉部</w:t>
      </w:r>
      <w:r>
        <w:rPr>
          <w:rFonts w:hint="default" w:ascii="仿宋_GB2312" w:hAnsi="仿宋_GB2312" w:eastAsia="仿宋_GB2312" w:cs="仿宋_GB2312"/>
          <w:kern w:val="0"/>
          <w:sz w:val="32"/>
          <w:szCs w:val="32"/>
          <w:lang w:eastAsia="zh-CN" w:bidi="ar"/>
        </w:rPr>
        <w:t>〔202</w:t>
      </w:r>
      <w:r>
        <w:rPr>
          <w:rFonts w:hint="eastAsia" w:ascii="仿宋_GB2312" w:hAnsi="仿宋_GB2312" w:eastAsia="仿宋_GB2312" w:cs="仿宋_GB2312"/>
          <w:kern w:val="0"/>
          <w:sz w:val="32"/>
          <w:szCs w:val="32"/>
          <w:lang w:val="en-US" w:eastAsia="zh-CN" w:bidi="ar"/>
        </w:rPr>
        <w:t>2</w:t>
      </w:r>
      <w:r>
        <w:rPr>
          <w:rFonts w:hint="default"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16号</w:t>
      </w:r>
      <w:r>
        <w:rPr>
          <w:rFonts w:hint="eastAsia" w:ascii="Times New Roman" w:hAnsi="Times New Roman" w:eastAsia="仿宋_GB2312" w:cs="Times New Roman"/>
          <w:color w:val="auto"/>
          <w:sz w:val="32"/>
          <w:szCs w:val="32"/>
          <w:highlight w:val="none"/>
          <w:lang w:val="en-US" w:eastAsia="zh-CN"/>
        </w:rPr>
        <w:t>）；2022年6月29日，山西转型综合改革示范区晋中开发区管理委员会财政局（以下简称“示范区晋中开发区财政局”）印发《关于下达吉利汽车晋中公司2021年度奖励资金预算指标的通知》（综示晋开财发</w:t>
      </w:r>
      <w:r>
        <w:rPr>
          <w:rFonts w:hint="default" w:ascii="仿宋_GB2312" w:hAnsi="仿宋_GB2312" w:eastAsia="仿宋_GB2312" w:cs="仿宋_GB2312"/>
          <w:kern w:val="0"/>
          <w:sz w:val="32"/>
          <w:szCs w:val="32"/>
          <w:lang w:eastAsia="zh-CN" w:bidi="ar"/>
        </w:rPr>
        <w:t>〔202</w:t>
      </w:r>
      <w:r>
        <w:rPr>
          <w:rFonts w:hint="eastAsia" w:ascii="仿宋_GB2312" w:hAnsi="仿宋_GB2312" w:eastAsia="仿宋_GB2312" w:cs="仿宋_GB2312"/>
          <w:kern w:val="0"/>
          <w:sz w:val="32"/>
          <w:szCs w:val="32"/>
          <w:lang w:val="en-US" w:eastAsia="zh-CN" w:bidi="ar"/>
        </w:rPr>
        <w:t>2</w:t>
      </w:r>
      <w:r>
        <w:rPr>
          <w:rFonts w:hint="default"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108号</w:t>
      </w:r>
      <w:r>
        <w:rPr>
          <w:rFonts w:hint="eastAsia" w:ascii="Times New Roman" w:hAnsi="Times New Roman" w:eastAsia="仿宋_GB2312" w:cs="Times New Roman"/>
          <w:color w:val="auto"/>
          <w:sz w:val="32"/>
          <w:szCs w:val="32"/>
          <w:highlight w:val="none"/>
          <w:lang w:val="en-US" w:eastAsia="zh-CN"/>
        </w:rPr>
        <w:t>），下达下达吉利汽车晋中公司2021年度奖励资金1.05亿元。本次绩效评价金额为1.05亿元。</w:t>
      </w:r>
    </w:p>
    <w:p>
      <w:pPr>
        <w:spacing w:line="360" w:lineRule="auto"/>
        <w:ind w:firstLine="640" w:firstLineChars="200"/>
        <w:jc w:val="both"/>
        <w:rPr>
          <w:rFonts w:ascii="Times New Roman" w:hAnsi="Times New Roman" w:eastAsia="仿宋_GB2312"/>
          <w:color w:val="auto"/>
          <w:sz w:val="32"/>
          <w:szCs w:val="32"/>
          <w:highlight w:val="none"/>
        </w:rPr>
      </w:pPr>
      <w:r>
        <w:rPr>
          <w:rFonts w:hint="eastAsia" w:ascii="Times New Roman" w:hAnsi="Times New Roman" w:eastAsia="楷体"/>
          <w:color w:val="auto"/>
          <w:sz w:val="32"/>
          <w:szCs w:val="32"/>
          <w:highlight w:val="none"/>
        </w:rPr>
        <w:t>（二）项目绩效目标</w:t>
      </w:r>
    </w:p>
    <w:p>
      <w:pPr>
        <w:snapToGrid w:val="0"/>
        <w:spacing w:line="360" w:lineRule="auto"/>
        <w:ind w:firstLine="643" w:firstLineChars="200"/>
        <w:rPr>
          <w:rFonts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rPr>
        <w:t>1.项目总体目标</w:t>
      </w:r>
    </w:p>
    <w:p>
      <w:pPr>
        <w:snapToGrid w:val="0"/>
        <w:spacing w:line="360" w:lineRule="auto"/>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通过项目实施，帮助企业有效应对疫情冲击、资金不足等各种困难和危机，进一步激励企业做大做强，完善汽车产业链，促进新能源汽车产业发展壮大，促进地方经济高质量发展。</w:t>
      </w:r>
    </w:p>
    <w:p>
      <w:pPr>
        <w:snapToGrid w:val="0"/>
        <w:spacing w:line="360" w:lineRule="auto"/>
        <w:ind w:firstLine="643" w:firstLineChars="200"/>
        <w:rPr>
          <w:rFonts w:ascii="Times New Roman" w:hAnsi="Times New Roman" w:eastAsia="仿宋_GB2312" w:cs="Times New Roman"/>
          <w:b/>
          <w:color w:val="auto"/>
          <w:sz w:val="32"/>
          <w:szCs w:val="32"/>
          <w:highlight w:val="none"/>
        </w:rPr>
      </w:pPr>
      <w:r>
        <w:rPr>
          <w:rFonts w:hint="eastAsia" w:ascii="Times New Roman" w:hAnsi="Times New Roman" w:eastAsia="仿宋_GB2312" w:cs="Times New Roman"/>
          <w:b/>
          <w:color w:val="auto"/>
          <w:sz w:val="32"/>
          <w:szCs w:val="32"/>
          <w:highlight w:val="none"/>
        </w:rPr>
        <w:t>2.项目具体目标</w:t>
      </w:r>
    </w:p>
    <w:p>
      <w:pPr>
        <w:keepNext w:val="0"/>
        <w:keepLines w:val="0"/>
        <w:pageBreakBefore w:val="0"/>
        <w:widowControl/>
        <w:kinsoku/>
        <w:wordWrap/>
        <w:overflowPunct/>
        <w:topLinePunct w:val="0"/>
        <w:autoSpaceDE/>
        <w:autoSpaceDN/>
        <w:bidi w:val="0"/>
        <w:adjustRightInd w:val="0"/>
        <w:snapToGrid w:val="0"/>
        <w:spacing w:beforeAutospacing="0" w:line="360" w:lineRule="auto"/>
        <w:ind w:firstLine="640" w:firstLineChars="200"/>
        <w:jc w:val="both"/>
        <w:textAlignment w:val="auto"/>
        <w:rPr>
          <w:rFonts w:hint="eastAsia" w:ascii="Times New Roman" w:hAnsi="Times New Roman" w:eastAsia="仿宋_GB2312" w:cs="宋体"/>
          <w:color w:val="auto"/>
          <w:highlight w:val="none"/>
          <w:lang w:eastAsia="zh-CN"/>
        </w:rPr>
      </w:pPr>
      <w:r>
        <w:rPr>
          <w:rFonts w:hint="eastAsia" w:ascii="Times New Roman" w:hAnsi="Times New Roman" w:eastAsia="仿宋_GB2312" w:cs="Times New Roman"/>
          <w:color w:val="auto"/>
          <w:sz w:val="32"/>
          <w:szCs w:val="32"/>
          <w:highlight w:val="none"/>
        </w:rPr>
        <w:t>产出类目标：</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line="360" w:lineRule="auto"/>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（1）完成生产纯电动汽车48000台；</w:t>
      </w:r>
    </w:p>
    <w:p>
      <w:pPr>
        <w:numPr>
          <w:ilvl w:val="0"/>
          <w:numId w:val="0"/>
        </w:numPr>
        <w:snapToGrid w:val="0"/>
        <w:spacing w:line="360" w:lineRule="auto"/>
        <w:ind w:firstLine="640" w:firstLineChars="200"/>
        <w:jc w:val="both"/>
        <w:rPr>
          <w:rFonts w:hint="eastAsia" w:ascii="Times New Roman" w:hAnsi="Times New Roman" w:eastAsia="仿宋_GB2312" w:cs="Times New Roman"/>
          <w:color w:val="auto"/>
          <w:sz w:val="32"/>
          <w:szCs w:val="28"/>
          <w:highlight w:val="none"/>
          <w:lang w:eastAsia="zh-CN"/>
        </w:rPr>
      </w:pPr>
      <w:r>
        <w:rPr>
          <w:rFonts w:hint="eastAsia" w:ascii="Times New Roman" w:hAnsi="Times New Roman" w:eastAsia="仿宋_GB2312" w:cs="Times New Roman"/>
          <w:color w:val="auto"/>
          <w:sz w:val="32"/>
          <w:szCs w:val="28"/>
          <w:highlight w:val="none"/>
          <w:lang w:val="en-US" w:eastAsia="zh-CN"/>
        </w:rPr>
        <w:t>（2）完成</w:t>
      </w:r>
      <w:r>
        <w:rPr>
          <w:rFonts w:hint="eastAsia" w:ascii="Times New Roman" w:hAnsi="Times New Roman" w:eastAsia="仿宋_GB2312" w:cs="Times New Roman"/>
          <w:color w:val="auto"/>
          <w:sz w:val="32"/>
          <w:szCs w:val="28"/>
          <w:highlight w:val="none"/>
          <w:lang w:eastAsia="zh-CN"/>
        </w:rPr>
        <w:t>202</w:t>
      </w:r>
      <w:r>
        <w:rPr>
          <w:rFonts w:hint="eastAsia" w:ascii="Times New Roman" w:hAnsi="Times New Roman" w:eastAsia="仿宋_GB2312" w:cs="Times New Roman"/>
          <w:color w:val="auto"/>
          <w:sz w:val="32"/>
          <w:szCs w:val="28"/>
          <w:highlight w:val="none"/>
          <w:lang w:val="en-US" w:eastAsia="zh-CN"/>
        </w:rPr>
        <w:t>1</w:t>
      </w:r>
      <w:r>
        <w:rPr>
          <w:rFonts w:hint="eastAsia" w:ascii="Times New Roman" w:hAnsi="Times New Roman" w:eastAsia="仿宋_GB2312" w:cs="Times New Roman"/>
          <w:color w:val="auto"/>
          <w:sz w:val="32"/>
          <w:szCs w:val="28"/>
          <w:highlight w:val="none"/>
          <w:lang w:eastAsia="zh-CN"/>
        </w:rPr>
        <w:t>年</w:t>
      </w:r>
      <w:r>
        <w:rPr>
          <w:rFonts w:hint="eastAsia" w:ascii="Times New Roman" w:hAnsi="Times New Roman" w:eastAsia="仿宋_GB2312" w:cs="Times New Roman"/>
          <w:color w:val="auto"/>
          <w:sz w:val="32"/>
          <w:szCs w:val="28"/>
          <w:highlight w:val="none"/>
          <w:lang w:val="en-US" w:eastAsia="zh-CN"/>
        </w:rPr>
        <w:t>营业收入100</w:t>
      </w:r>
      <w:r>
        <w:rPr>
          <w:rFonts w:hint="eastAsia" w:ascii="Times New Roman" w:hAnsi="Times New Roman" w:eastAsia="仿宋_GB2312" w:cs="Times New Roman"/>
          <w:color w:val="auto"/>
          <w:sz w:val="32"/>
          <w:szCs w:val="28"/>
          <w:highlight w:val="none"/>
          <w:lang w:eastAsia="zh-CN"/>
        </w:rPr>
        <w:t>亿元以上；</w:t>
      </w:r>
    </w:p>
    <w:p>
      <w:pPr>
        <w:numPr>
          <w:ilvl w:val="0"/>
          <w:numId w:val="0"/>
        </w:numPr>
        <w:snapToGrid w:val="0"/>
        <w:spacing w:line="360" w:lineRule="auto"/>
        <w:ind w:firstLine="640" w:firstLineChars="200"/>
        <w:jc w:val="both"/>
        <w:rPr>
          <w:rFonts w:hint="default" w:ascii="Times New Roman" w:hAnsi="Times New Roman" w:eastAsia="仿宋_GB2312" w:cs="Times New Roman"/>
          <w:color w:val="auto"/>
          <w:sz w:val="32"/>
          <w:szCs w:val="28"/>
          <w:highlight w:val="none"/>
          <w:lang w:val="en-US" w:eastAsia="zh-CN"/>
        </w:rPr>
      </w:pPr>
      <w:r>
        <w:rPr>
          <w:rFonts w:hint="eastAsia" w:ascii="Times New Roman" w:hAnsi="Times New Roman" w:eastAsia="仿宋_GB2312" w:cs="Times New Roman"/>
          <w:color w:val="auto"/>
          <w:sz w:val="32"/>
          <w:szCs w:val="28"/>
          <w:highlight w:val="none"/>
          <w:lang w:val="en-US" w:eastAsia="zh-CN"/>
        </w:rPr>
        <w:t>（3）整车下线合格率100%；</w:t>
      </w:r>
    </w:p>
    <w:p>
      <w:pPr>
        <w:numPr>
          <w:ilvl w:val="0"/>
          <w:numId w:val="0"/>
        </w:numPr>
        <w:snapToGrid w:val="0"/>
        <w:spacing w:line="360" w:lineRule="auto"/>
        <w:ind w:firstLine="640" w:firstLineChars="200"/>
        <w:jc w:val="both"/>
        <w:rPr>
          <w:rFonts w:hint="default" w:ascii="Times New Roman" w:hAnsi="Times New Roman" w:eastAsia="仿宋_GB2312" w:cs="Times New Roman"/>
          <w:color w:val="auto"/>
          <w:sz w:val="32"/>
          <w:szCs w:val="28"/>
          <w:highlight w:val="none"/>
          <w:lang w:val="en-US" w:eastAsia="zh-CN" w:bidi="ar-SA"/>
        </w:rPr>
      </w:pPr>
      <w:r>
        <w:rPr>
          <w:rFonts w:hint="eastAsia" w:ascii="Times New Roman" w:hAnsi="Times New Roman" w:eastAsia="仿宋_GB2312" w:cs="Times New Roman"/>
          <w:color w:val="auto"/>
          <w:sz w:val="32"/>
          <w:szCs w:val="28"/>
          <w:highlight w:val="none"/>
          <w:lang w:val="en-US" w:eastAsia="zh-CN"/>
        </w:rPr>
        <w:t>（4）企业发票</w:t>
      </w:r>
      <w:r>
        <w:rPr>
          <w:rFonts w:hint="eastAsia" w:ascii="Times New Roman" w:hAnsi="Times New Roman" w:eastAsia="仿宋_GB2312" w:cs="Times New Roman"/>
          <w:color w:val="auto"/>
          <w:sz w:val="32"/>
          <w:szCs w:val="28"/>
          <w:highlight w:val="none"/>
          <w:lang w:val="en-US" w:eastAsia="zh-CN" w:bidi="ar-SA"/>
        </w:rPr>
        <w:t>与进账收入匹配率100%；</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line="360" w:lineRule="auto"/>
        <w:ind w:firstLine="640" w:firstLineChars="200"/>
        <w:jc w:val="both"/>
        <w:textAlignment w:val="auto"/>
        <w:rPr>
          <w:rFonts w:hint="default" w:ascii="Times New Roman" w:hAnsi="Times New Roman" w:eastAsia="仿宋_GB2312" w:cs="Times New Roman"/>
          <w:color w:val="auto"/>
          <w:sz w:val="32"/>
          <w:szCs w:val="28"/>
          <w:highlight w:val="none"/>
          <w:lang w:val="en-US" w:eastAsia="zh-CN"/>
        </w:rPr>
      </w:pPr>
      <w:r>
        <w:rPr>
          <w:rFonts w:hint="eastAsia" w:ascii="Times New Roman" w:hAnsi="Times New Roman" w:eastAsia="仿宋_GB2312" w:cs="Times New Roman"/>
          <w:color w:val="auto"/>
          <w:sz w:val="32"/>
          <w:szCs w:val="28"/>
          <w:highlight w:val="none"/>
          <w:lang w:val="en-US" w:eastAsia="zh-CN"/>
        </w:rPr>
        <w:t>（5）项目任务在协议约定的时间内完成；</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line="360" w:lineRule="auto"/>
        <w:ind w:leftChars="0" w:firstLine="640" w:firstLineChars="200"/>
        <w:jc w:val="both"/>
        <w:textAlignment w:val="auto"/>
        <w:rPr>
          <w:rFonts w:hint="default" w:ascii="Times New Roman" w:hAnsi="Times New Roman" w:eastAsia="仿宋_GB2312" w:cs="Times New Roman"/>
          <w:color w:val="auto"/>
          <w:sz w:val="32"/>
          <w:szCs w:val="28"/>
          <w:highlight w:val="none"/>
          <w:lang w:val="en-US" w:eastAsia="zh-CN"/>
        </w:rPr>
      </w:pPr>
      <w:r>
        <w:rPr>
          <w:rFonts w:hint="eastAsia" w:ascii="Times New Roman" w:hAnsi="Times New Roman" w:eastAsia="仿宋_GB2312" w:cs="Times New Roman"/>
          <w:color w:val="auto"/>
          <w:sz w:val="32"/>
          <w:szCs w:val="28"/>
          <w:highlight w:val="none"/>
          <w:lang w:val="en-US" w:eastAsia="zh-CN"/>
        </w:rPr>
        <w:t>（6）奖励条件达到标准。①年度营收达100亿元以上；②发票与银行进账记录同步或相符。</w:t>
      </w:r>
    </w:p>
    <w:p>
      <w:pPr>
        <w:keepNext w:val="0"/>
        <w:keepLines w:val="0"/>
        <w:pageBreakBefore w:val="0"/>
        <w:widowControl/>
        <w:kinsoku/>
        <w:wordWrap/>
        <w:overflowPunct/>
        <w:topLinePunct w:val="0"/>
        <w:autoSpaceDE/>
        <w:autoSpaceDN/>
        <w:bidi w:val="0"/>
        <w:adjustRightInd w:val="0"/>
        <w:snapToGrid w:val="0"/>
        <w:spacing w:beforeAutospacing="0" w:line="360" w:lineRule="auto"/>
        <w:ind w:firstLine="640"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效益类目标：</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（1）企业营业收入逐年递增；</w:t>
      </w:r>
    </w:p>
    <w:p>
      <w:pPr>
        <w:numPr>
          <w:ilvl w:val="0"/>
          <w:numId w:val="0"/>
        </w:numPr>
        <w:spacing w:after="120" w:afterLines="0" w:afterAutospacing="0" w:line="360" w:lineRule="auto"/>
        <w:ind w:firstLine="640" w:firstLineChars="200"/>
        <w:rPr>
          <w:rFonts w:hint="default" w:ascii="Times New Roman" w:hAnsi="Times New Roman" w:eastAsia="仿宋_GB2312" w:cs="Times New Roman"/>
          <w:color w:val="auto"/>
          <w:sz w:val="32"/>
          <w:szCs w:val="32"/>
          <w:highlight w:val="yellow"/>
          <w:lang w:val="en-US" w:eastAsia="zh-CN" w:bidi="ar-SA"/>
        </w:rPr>
      </w:pPr>
      <w:r>
        <w:rPr>
          <w:rFonts w:hint="eastAsia" w:ascii="Times New Roman" w:hAnsi="Times New Roman" w:eastAsia="仿宋_GB2312" w:cs="Times New Roman"/>
          <w:color w:val="auto"/>
          <w:sz w:val="32"/>
          <w:szCs w:val="32"/>
          <w:highlight w:val="none"/>
          <w:lang w:val="en-US" w:eastAsia="zh-CN" w:bidi="ar-SA"/>
        </w:rPr>
        <w:t>（2）产品销售量增速高于行业市场水平（抢占市场份额）；</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（3）帮助企业复工复产纾困解难；</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lang w:val="en-US" w:eastAsia="zh-CN" w:bidi="ar-SA"/>
        </w:rPr>
        <w:t>保障从业人员规模稳定增长，带动就业1500人；</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（5）推动集团进一步确立晋中基地战略定位；</w:t>
      </w:r>
    </w:p>
    <w:p>
      <w:pPr>
        <w:spacing w:after="120" w:afterLines="0" w:afterAutospacing="0" w:line="360" w:lineRule="auto"/>
        <w:ind w:left="0" w:leftChars="0" w:firstLine="640" w:firstLineChars="200"/>
        <w:rPr>
          <w:rFonts w:hint="default"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（6）拉升整车制造产业链发展（积极做大和扶持做大在晋中注册的的各个公司以及引进的配套企业，入统纳税）；</w:t>
      </w:r>
    </w:p>
    <w:p>
      <w:pPr>
        <w:spacing w:after="120" w:afterLines="0" w:afterAutospacing="0" w:line="360" w:lineRule="auto"/>
        <w:ind w:left="0" w:leftChars="0" w:firstLine="640" w:firstLineChars="200"/>
        <w:rPr>
          <w:rFonts w:hint="default"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（7）增纯电车降燃料车产量，减少尾气排放（纯电车产量同期上涨50%，减少燃料车产量，进而减少尾气排放）；</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（8）</w:t>
      </w:r>
      <w:r>
        <w:rPr>
          <w:rFonts w:hint="eastAsia" w:ascii="仿宋_GB2312" w:hAnsi="仿宋_GB2312" w:eastAsia="仿宋_GB2312" w:cs="仿宋_GB2312"/>
          <w:sz w:val="32"/>
          <w:szCs w:val="32"/>
          <w:lang w:val="en-US" w:eastAsia="zh-CN"/>
        </w:rPr>
        <w:t>加大研发力度打造明星产品1-2款</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beforeAutospacing="0" w:line="360" w:lineRule="auto"/>
        <w:ind w:firstLine="640" w:firstLineChars="200"/>
        <w:jc w:val="both"/>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9</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构建山西汽车产业集群</w:t>
      </w:r>
      <w:r>
        <w:rPr>
          <w:rFonts w:hint="eastAsia" w:ascii="Times New Roman" w:hAnsi="Times New Roman" w:eastAsia="仿宋_GB2312" w:cs="Times New Roman"/>
          <w:color w:val="auto"/>
          <w:sz w:val="32"/>
          <w:szCs w:val="32"/>
          <w:highlight w:val="none"/>
        </w:rPr>
        <w:t>；</w:t>
      </w:r>
    </w:p>
    <w:p>
      <w:pPr>
        <w:snapToGrid w:val="0"/>
        <w:spacing w:line="360" w:lineRule="auto"/>
        <w:ind w:firstLine="640" w:firstLineChars="200"/>
        <w:jc w:val="both"/>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受益群体满意度达到95%以上</w:t>
      </w:r>
    </w:p>
    <w:p>
      <w:pPr>
        <w:spacing w:line="360" w:lineRule="auto"/>
        <w:ind w:firstLine="640" w:firstLineChars="200"/>
        <w:jc w:val="both"/>
        <w:rPr>
          <w:rFonts w:ascii="Times New Roman" w:hAnsi="Times New Roman" w:eastAsia="楷体"/>
          <w:color w:val="auto"/>
          <w:sz w:val="32"/>
          <w:szCs w:val="32"/>
          <w:highlight w:val="none"/>
        </w:rPr>
      </w:pPr>
      <w:r>
        <w:rPr>
          <w:rFonts w:hint="eastAsia" w:ascii="Times New Roman" w:hAnsi="Times New Roman" w:eastAsia="楷体"/>
          <w:color w:val="auto"/>
          <w:sz w:val="32"/>
          <w:szCs w:val="32"/>
          <w:highlight w:val="none"/>
        </w:rPr>
        <w:t>（三）财政扶持资金来源情况</w:t>
      </w:r>
    </w:p>
    <w:p>
      <w:pPr>
        <w:snapToGrid w:val="0"/>
        <w:spacing w:line="360" w:lineRule="auto"/>
        <w:ind w:firstLine="640" w:firstLineChars="200"/>
        <w:outlineLvl w:val="9"/>
        <w:rPr>
          <w:rFonts w:ascii="Times New Roman" w:hAnsi="Times New Roman" w:eastAsia="黑体" w:cs="仿宋_GB2312"/>
          <w:color w:val="auto"/>
          <w:sz w:val="28"/>
          <w:szCs w:val="28"/>
          <w:highlight w:val="none"/>
        </w:rPr>
      </w:pPr>
      <w:r>
        <w:rPr>
          <w:rFonts w:hint="eastAsia" w:ascii="Times New Roman" w:hAnsi="Times New Roman" w:eastAsia="仿宋_GB2312" w:cs="Times New Roman"/>
          <w:color w:val="auto"/>
          <w:sz w:val="32"/>
          <w:szCs w:val="32"/>
          <w:highlight w:val="none"/>
          <w:lang w:eastAsia="zh-CN"/>
        </w:rPr>
        <w:t>吉利汽车晋中公司2021年度奖励资金项目</w:t>
      </w:r>
      <w:r>
        <w:rPr>
          <w:rFonts w:hint="eastAsia" w:ascii="Times New Roman" w:hAnsi="Times New Roman" w:eastAsia="仿宋_GB2312" w:cs="Times New Roman"/>
          <w:color w:val="auto"/>
          <w:sz w:val="32"/>
          <w:szCs w:val="32"/>
          <w:highlight w:val="none"/>
          <w:lang w:val="en-US" w:eastAsia="zh-CN"/>
        </w:rPr>
        <w:t>资金由山西吉利汽车部件有限公司申请，示范区晋中开发区财政局拨付，资金来源于区级财政资金。项目预算资金10500万元，实际到位资金10500万元，资金到位率100%。</w:t>
      </w:r>
    </w:p>
    <w:p>
      <w:pPr>
        <w:snapToGrid w:val="0"/>
        <w:spacing w:line="360" w:lineRule="auto"/>
        <w:ind w:firstLine="560" w:firstLineChars="200"/>
        <w:jc w:val="center"/>
        <w:rPr>
          <w:rFonts w:hint="eastAsia" w:ascii="Times New Roman" w:hAnsi="Times New Roman" w:eastAsia="黑体" w:cs="仿宋_GB2312"/>
          <w:color w:val="auto"/>
          <w:sz w:val="28"/>
          <w:szCs w:val="28"/>
          <w:highlight w:val="none"/>
        </w:rPr>
      </w:pPr>
    </w:p>
    <w:p>
      <w:pPr>
        <w:snapToGrid w:val="0"/>
        <w:spacing w:line="360" w:lineRule="auto"/>
        <w:ind w:firstLine="560" w:firstLineChars="200"/>
        <w:jc w:val="center"/>
        <w:rPr>
          <w:rFonts w:ascii="Times New Roman" w:hAnsi="Times New Roman" w:eastAsia="黑体" w:cs="仿宋_GB2312"/>
          <w:color w:val="auto"/>
          <w:sz w:val="28"/>
          <w:szCs w:val="28"/>
          <w:highlight w:val="red"/>
        </w:rPr>
      </w:pPr>
      <w:r>
        <w:rPr>
          <w:rFonts w:hint="eastAsia" w:ascii="Times New Roman" w:hAnsi="Times New Roman" w:eastAsia="黑体" w:cs="仿宋_GB2312"/>
          <w:color w:val="auto"/>
          <w:sz w:val="28"/>
          <w:szCs w:val="28"/>
          <w:highlight w:val="none"/>
        </w:rPr>
        <w:t>表</w:t>
      </w:r>
      <w:r>
        <w:rPr>
          <w:rFonts w:hint="eastAsia" w:ascii="Times New Roman" w:hAnsi="Times New Roman" w:eastAsia="黑体" w:cs="Times New Roman"/>
          <w:color w:val="auto"/>
          <w:sz w:val="28"/>
          <w:szCs w:val="28"/>
          <w:highlight w:val="none"/>
        </w:rPr>
        <w:t>1</w:t>
      </w:r>
      <w:r>
        <w:rPr>
          <w:rFonts w:hint="eastAsia" w:ascii="Times New Roman" w:hAnsi="Times New Roman" w:eastAsia="黑体" w:cs="仿宋_GB2312"/>
          <w:color w:val="auto"/>
          <w:sz w:val="28"/>
          <w:szCs w:val="28"/>
          <w:highlight w:val="none"/>
        </w:rPr>
        <w:t>-</w:t>
      </w:r>
      <w:r>
        <w:rPr>
          <w:rFonts w:hint="eastAsia" w:ascii="Times New Roman" w:hAnsi="Times New Roman" w:eastAsia="黑体" w:cs="Times New Roman"/>
          <w:color w:val="auto"/>
          <w:sz w:val="28"/>
          <w:szCs w:val="28"/>
          <w:highlight w:val="none"/>
          <w:lang w:val="en-US" w:eastAsia="zh-CN"/>
        </w:rPr>
        <w:t>1</w:t>
      </w:r>
      <w:r>
        <w:rPr>
          <w:rFonts w:hint="eastAsia" w:ascii="Times New Roman" w:hAnsi="Times New Roman" w:eastAsia="黑体" w:cs="仿宋_GB2312"/>
          <w:color w:val="auto"/>
          <w:sz w:val="28"/>
          <w:szCs w:val="28"/>
          <w:highlight w:val="none"/>
          <w:lang w:eastAsia="zh-CN"/>
        </w:rPr>
        <w:t xml:space="preserve"> </w:t>
      </w:r>
      <w:r>
        <w:rPr>
          <w:rFonts w:hint="eastAsia" w:ascii="Times New Roman" w:hAnsi="Times New Roman" w:eastAsia="黑体" w:cs="Times New Roman"/>
          <w:color w:val="auto"/>
          <w:sz w:val="28"/>
          <w:szCs w:val="28"/>
          <w:highlight w:val="none"/>
          <w:lang w:eastAsia="zh-CN"/>
        </w:rPr>
        <w:t>吉利汽车晋中公司2021年度奖励资金项目</w:t>
      </w:r>
      <w:r>
        <w:rPr>
          <w:rFonts w:hint="eastAsia" w:ascii="Times New Roman" w:hAnsi="Times New Roman" w:eastAsia="黑体" w:cs="仿宋_GB2312"/>
          <w:color w:val="auto"/>
          <w:sz w:val="28"/>
          <w:szCs w:val="28"/>
          <w:highlight w:val="none"/>
          <w:lang w:eastAsia="zh-CN"/>
        </w:rPr>
        <w:t>资金来源</w:t>
      </w:r>
      <w:r>
        <w:rPr>
          <w:rFonts w:hint="eastAsia" w:ascii="Times New Roman" w:hAnsi="Times New Roman" w:eastAsia="黑体" w:cs="仿宋_GB2312"/>
          <w:color w:val="auto"/>
          <w:sz w:val="28"/>
          <w:szCs w:val="28"/>
          <w:highlight w:val="none"/>
          <w:lang w:val="en-US" w:eastAsia="zh-CN"/>
        </w:rPr>
        <w:t>情况</w:t>
      </w:r>
    </w:p>
    <w:p>
      <w:pPr>
        <w:snapToGrid w:val="0"/>
        <w:spacing w:line="360" w:lineRule="auto"/>
        <w:ind w:firstLine="482" w:firstLineChars="200"/>
        <w:jc w:val="right"/>
        <w:rPr>
          <w:rFonts w:ascii="Times New Roman" w:hAnsi="Times New Roman" w:eastAsia="仿宋_GB2312" w:cs="仿宋_GB2312"/>
          <w:b/>
          <w:color w:val="auto"/>
          <w:szCs w:val="28"/>
          <w:highlight w:val="red"/>
        </w:rPr>
      </w:pPr>
      <w:r>
        <w:rPr>
          <w:rFonts w:hint="eastAsia" w:ascii="Times New Roman" w:hAnsi="Times New Roman" w:eastAsia="仿宋_GB2312" w:cs="仿宋_GB2312"/>
          <w:b/>
          <w:color w:val="auto"/>
          <w:szCs w:val="28"/>
          <w:highlight w:val="none"/>
        </w:rPr>
        <w:t>单位：万元</w:t>
      </w:r>
    </w:p>
    <w:tbl>
      <w:tblPr>
        <w:tblStyle w:val="19"/>
        <w:tblW w:w="4733" w:type="pct"/>
        <w:jc w:val="center"/>
        <w:shd w:val="clear" w:color="auto" w:fill="auto"/>
        <w:tblLayout w:type="fixed"/>
        <w:tblCellMar>
          <w:top w:w="0" w:type="dxa"/>
          <w:left w:w="108" w:type="dxa"/>
          <w:bottom w:w="0" w:type="dxa"/>
          <w:right w:w="108" w:type="dxa"/>
        </w:tblCellMar>
      </w:tblPr>
      <w:tblGrid>
        <w:gridCol w:w="751"/>
        <w:gridCol w:w="1574"/>
        <w:gridCol w:w="1453"/>
        <w:gridCol w:w="1280"/>
        <w:gridCol w:w="1290"/>
        <w:gridCol w:w="987"/>
        <w:gridCol w:w="1242"/>
      </w:tblGrid>
      <w:tr>
        <w:tblPrEx>
          <w:shd w:val="clear" w:color="auto" w:fill="auto"/>
          <w:tblCellMar>
            <w:top w:w="0" w:type="dxa"/>
            <w:left w:w="108" w:type="dxa"/>
            <w:bottom w:w="0" w:type="dxa"/>
            <w:right w:w="108" w:type="dxa"/>
          </w:tblCellMar>
        </w:tblPrEx>
        <w:trPr>
          <w:trHeight w:val="23" w:hRule="atLeast"/>
          <w:tblHeader/>
          <w:jc w:val="center"/>
        </w:trPr>
        <w:tc>
          <w:tcPr>
            <w:tcW w:w="437" w:type="pct"/>
            <w:tcBorders>
              <w:top w:val="single" w:color="000000" w:sz="8" w:space="0"/>
              <w:left w:val="single" w:color="000000" w:sz="8" w:space="0"/>
              <w:bottom w:val="single" w:color="000000" w:sz="8" w:space="0"/>
              <w:right w:val="single" w:color="000000" w:sz="8" w:space="0"/>
            </w:tcBorders>
            <w:shd w:val="clear" w:color="auto" w:fill="BEBEB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bCs/>
                <w:i w:val="0"/>
                <w:iCs w:val="0"/>
                <w:color w:val="auto"/>
                <w:sz w:val="20"/>
                <w:szCs w:val="20"/>
                <w:highlight w:val="none"/>
                <w:u w:val="none"/>
              </w:rPr>
            </w:pPr>
            <w:r>
              <w:rPr>
                <w:rFonts w:hint="eastAsia" w:ascii="Times New Roman" w:hAnsi="Times New Roman" w:eastAsia="宋体" w:cs="宋体"/>
                <w:b/>
                <w:bCs/>
                <w:i w:val="0"/>
                <w:iCs w:val="0"/>
                <w:color w:val="auto"/>
                <w:kern w:val="0"/>
                <w:sz w:val="20"/>
                <w:szCs w:val="20"/>
                <w:highlight w:val="none"/>
                <w:u w:val="none"/>
                <w:lang w:val="en-US" w:eastAsia="zh-CN" w:bidi="ar"/>
              </w:rPr>
              <w:t>年度</w:t>
            </w:r>
          </w:p>
        </w:tc>
        <w:tc>
          <w:tcPr>
            <w:tcW w:w="917" w:type="pct"/>
            <w:tcBorders>
              <w:top w:val="single" w:color="000000" w:sz="8" w:space="0"/>
              <w:left w:val="nil"/>
              <w:bottom w:val="single" w:color="000000" w:sz="8" w:space="0"/>
              <w:right w:val="single" w:color="000000" w:sz="8" w:space="0"/>
            </w:tcBorders>
            <w:shd w:val="clear" w:color="auto" w:fill="BEBEB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bCs/>
                <w:i w:val="0"/>
                <w:iCs w:val="0"/>
                <w:color w:val="auto"/>
                <w:sz w:val="20"/>
                <w:szCs w:val="20"/>
                <w:highlight w:val="none"/>
                <w:u w:val="none"/>
                <w:lang w:val="en-US"/>
              </w:rPr>
            </w:pPr>
            <w:r>
              <w:rPr>
                <w:rFonts w:hint="eastAsia" w:ascii="Times New Roman" w:hAnsi="Times New Roman" w:eastAsia="宋体" w:cs="宋体"/>
                <w:b/>
                <w:bCs/>
                <w:i w:val="0"/>
                <w:iCs w:val="0"/>
                <w:color w:val="auto"/>
                <w:kern w:val="0"/>
                <w:sz w:val="20"/>
                <w:szCs w:val="20"/>
                <w:highlight w:val="none"/>
                <w:u w:val="none"/>
                <w:lang w:val="en-US" w:eastAsia="zh-CN" w:bidi="ar"/>
              </w:rPr>
              <w:t>资金下达文件</w:t>
            </w:r>
          </w:p>
        </w:tc>
        <w:tc>
          <w:tcPr>
            <w:tcW w:w="847" w:type="pct"/>
            <w:tcBorders>
              <w:top w:val="single" w:color="000000" w:sz="8" w:space="0"/>
              <w:left w:val="nil"/>
              <w:bottom w:val="single" w:color="000000" w:sz="8" w:space="0"/>
              <w:right w:val="single" w:color="000000" w:sz="8" w:space="0"/>
            </w:tcBorders>
            <w:shd w:val="clear" w:color="auto" w:fill="BEBEB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bCs/>
                <w:i w:val="0"/>
                <w:iCs w:val="0"/>
                <w:color w:val="auto"/>
                <w:sz w:val="20"/>
                <w:szCs w:val="20"/>
                <w:highlight w:val="none"/>
                <w:u w:val="none"/>
                <w:lang w:val="en-US" w:eastAsia="zh-CN"/>
              </w:rPr>
            </w:pPr>
            <w:r>
              <w:rPr>
                <w:rFonts w:hint="eastAsia" w:ascii="Times New Roman" w:hAnsi="Times New Roman" w:eastAsia="宋体" w:cs="宋体"/>
                <w:b/>
                <w:bCs/>
                <w:i w:val="0"/>
                <w:iCs w:val="0"/>
                <w:color w:val="auto"/>
                <w:sz w:val="20"/>
                <w:szCs w:val="20"/>
                <w:highlight w:val="none"/>
                <w:u w:val="none"/>
                <w:lang w:val="en-US" w:eastAsia="zh-CN"/>
              </w:rPr>
              <w:t>文号</w:t>
            </w:r>
          </w:p>
        </w:tc>
        <w:tc>
          <w:tcPr>
            <w:tcW w:w="746" w:type="pct"/>
            <w:tcBorders>
              <w:top w:val="single" w:color="000000" w:sz="8" w:space="0"/>
              <w:left w:val="nil"/>
              <w:bottom w:val="single" w:color="000000" w:sz="8" w:space="0"/>
              <w:right w:val="single" w:color="000000" w:sz="8" w:space="0"/>
            </w:tcBorders>
            <w:shd w:val="clear" w:color="auto" w:fill="BEBEB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bCs/>
                <w:i w:val="0"/>
                <w:iCs w:val="0"/>
                <w:color w:val="auto"/>
                <w:kern w:val="0"/>
                <w:sz w:val="20"/>
                <w:szCs w:val="20"/>
                <w:highlight w:val="none"/>
                <w:u w:val="none"/>
                <w:lang w:val="en-US" w:eastAsia="zh-CN" w:bidi="ar"/>
              </w:rPr>
            </w:pPr>
            <w:r>
              <w:rPr>
                <w:rFonts w:hint="eastAsia" w:ascii="Times New Roman" w:hAnsi="Times New Roman" w:eastAsia="宋体" w:cs="宋体"/>
                <w:b/>
                <w:bCs/>
                <w:i w:val="0"/>
                <w:iCs w:val="0"/>
                <w:color w:val="auto"/>
                <w:kern w:val="0"/>
                <w:sz w:val="20"/>
                <w:szCs w:val="20"/>
                <w:highlight w:val="none"/>
                <w:u w:val="none"/>
                <w:lang w:val="en-US" w:eastAsia="zh-CN" w:bidi="ar"/>
              </w:rPr>
              <w:t>资金下达时间</w:t>
            </w:r>
          </w:p>
        </w:tc>
        <w:tc>
          <w:tcPr>
            <w:tcW w:w="752" w:type="pct"/>
            <w:tcBorders>
              <w:top w:val="single" w:color="000000" w:sz="8" w:space="0"/>
              <w:left w:val="nil"/>
              <w:bottom w:val="single" w:color="000000" w:sz="8" w:space="0"/>
              <w:right w:val="single" w:color="000000" w:sz="8" w:space="0"/>
            </w:tcBorders>
            <w:shd w:val="clear" w:color="auto" w:fill="BEBEB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bCs/>
                <w:i w:val="0"/>
                <w:iCs w:val="0"/>
                <w:color w:val="auto"/>
                <w:sz w:val="20"/>
                <w:szCs w:val="20"/>
                <w:highlight w:val="none"/>
                <w:u w:val="none"/>
                <w:lang w:val="en-US"/>
              </w:rPr>
            </w:pPr>
            <w:r>
              <w:rPr>
                <w:rFonts w:hint="eastAsia" w:ascii="Times New Roman" w:hAnsi="Times New Roman" w:eastAsia="宋体" w:cs="宋体"/>
                <w:b/>
                <w:bCs/>
                <w:i w:val="0"/>
                <w:iCs w:val="0"/>
                <w:color w:val="auto"/>
                <w:kern w:val="0"/>
                <w:sz w:val="20"/>
                <w:szCs w:val="20"/>
                <w:highlight w:val="none"/>
                <w:u w:val="none"/>
                <w:lang w:val="en-US" w:eastAsia="zh-CN" w:bidi="ar"/>
              </w:rPr>
              <w:t>下达奖励资金</w:t>
            </w:r>
          </w:p>
        </w:tc>
        <w:tc>
          <w:tcPr>
            <w:tcW w:w="575" w:type="pct"/>
            <w:tcBorders>
              <w:top w:val="single" w:color="000000" w:sz="8" w:space="0"/>
              <w:left w:val="nil"/>
              <w:bottom w:val="single" w:color="000000" w:sz="8" w:space="0"/>
              <w:right w:val="single" w:color="000000" w:sz="8" w:space="0"/>
            </w:tcBorders>
            <w:shd w:val="clear" w:color="auto" w:fill="BEBEB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bCs/>
                <w:i w:val="0"/>
                <w:iCs w:val="0"/>
                <w:color w:val="auto"/>
                <w:kern w:val="0"/>
                <w:sz w:val="20"/>
                <w:szCs w:val="20"/>
                <w:highlight w:val="none"/>
                <w:u w:val="none"/>
                <w:lang w:val="en-US" w:eastAsia="zh-CN" w:bidi="ar"/>
              </w:rPr>
            </w:pPr>
            <w:r>
              <w:rPr>
                <w:rFonts w:hint="eastAsia" w:ascii="Times New Roman" w:hAnsi="Times New Roman" w:eastAsia="宋体" w:cs="宋体"/>
                <w:b/>
                <w:bCs/>
                <w:i w:val="0"/>
                <w:iCs w:val="0"/>
                <w:color w:val="auto"/>
                <w:kern w:val="0"/>
                <w:sz w:val="20"/>
                <w:szCs w:val="20"/>
                <w:highlight w:val="none"/>
                <w:u w:val="none"/>
                <w:lang w:val="en-US" w:eastAsia="zh-CN" w:bidi="ar"/>
              </w:rPr>
              <w:t>资金用途</w:t>
            </w:r>
          </w:p>
        </w:tc>
        <w:tc>
          <w:tcPr>
            <w:tcW w:w="724" w:type="pct"/>
            <w:tcBorders>
              <w:top w:val="single" w:color="000000" w:sz="8" w:space="0"/>
              <w:left w:val="nil"/>
              <w:bottom w:val="single" w:color="000000" w:sz="8" w:space="0"/>
              <w:right w:val="single" w:color="000000" w:sz="8" w:space="0"/>
            </w:tcBorders>
            <w:shd w:val="clear" w:color="auto" w:fill="BEBEB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bCs/>
                <w:i w:val="0"/>
                <w:iCs w:val="0"/>
                <w:color w:val="auto"/>
                <w:kern w:val="0"/>
                <w:sz w:val="20"/>
                <w:szCs w:val="20"/>
                <w:highlight w:val="none"/>
                <w:u w:val="none"/>
                <w:lang w:val="en-US" w:eastAsia="zh-CN" w:bidi="ar"/>
              </w:rPr>
            </w:pPr>
            <w:r>
              <w:rPr>
                <w:rFonts w:hint="eastAsia" w:ascii="Times New Roman" w:hAnsi="Times New Roman" w:eastAsia="宋体" w:cs="宋体"/>
                <w:b/>
                <w:bCs/>
                <w:i w:val="0"/>
                <w:iCs w:val="0"/>
                <w:color w:val="auto"/>
                <w:kern w:val="0"/>
                <w:sz w:val="20"/>
                <w:szCs w:val="20"/>
                <w:highlight w:val="none"/>
                <w:u w:val="none"/>
                <w:lang w:val="en-US" w:eastAsia="zh-CN" w:bidi="ar"/>
              </w:rPr>
              <w:t>资金来源</w:t>
            </w:r>
          </w:p>
        </w:tc>
      </w:tr>
      <w:tr>
        <w:tblPrEx>
          <w:tblCellMar>
            <w:top w:w="0" w:type="dxa"/>
            <w:left w:w="108" w:type="dxa"/>
            <w:bottom w:w="0" w:type="dxa"/>
            <w:right w:w="108" w:type="dxa"/>
          </w:tblCellMar>
        </w:tblPrEx>
        <w:trPr>
          <w:trHeight w:val="23" w:hRule="atLeast"/>
          <w:jc w:val="center"/>
        </w:trPr>
        <w:tc>
          <w:tcPr>
            <w:tcW w:w="43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auto"/>
                <w:sz w:val="20"/>
                <w:szCs w:val="20"/>
                <w:highlight w:val="none"/>
                <w:u w:val="none"/>
                <w:lang w:val="en-US" w:eastAsia="zh-CN"/>
              </w:rPr>
            </w:pPr>
            <w:r>
              <w:rPr>
                <w:rFonts w:hint="eastAsia" w:ascii="Times New Roman" w:hAnsi="Times New Roman" w:eastAsia="宋体" w:cs="宋体"/>
                <w:i w:val="0"/>
                <w:iCs w:val="0"/>
                <w:color w:val="auto"/>
                <w:sz w:val="20"/>
                <w:szCs w:val="20"/>
                <w:highlight w:val="none"/>
                <w:u w:val="none"/>
                <w:lang w:val="en-US" w:eastAsia="zh-CN"/>
              </w:rPr>
              <w:t>2021</w:t>
            </w:r>
          </w:p>
        </w:tc>
        <w:tc>
          <w:tcPr>
            <w:tcW w:w="91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auto"/>
                <w:sz w:val="20"/>
                <w:szCs w:val="20"/>
                <w:highlight w:val="none"/>
                <w:u w:val="none"/>
                <w:lang w:val="en-US" w:eastAsia="zh-CN"/>
              </w:rPr>
            </w:pPr>
            <w:r>
              <w:rPr>
                <w:rFonts w:hint="eastAsia" w:ascii="Times New Roman" w:hAnsi="Times New Roman" w:eastAsia="宋体" w:cs="宋体"/>
                <w:i w:val="0"/>
                <w:iCs w:val="0"/>
                <w:color w:val="auto"/>
                <w:sz w:val="20"/>
                <w:szCs w:val="20"/>
                <w:highlight w:val="none"/>
                <w:u w:val="none"/>
                <w:lang w:val="en-US" w:eastAsia="zh-CN"/>
              </w:rPr>
              <w:t>《关于下达吉利汽车晋中公司2021年度奖励资金指标预算的指标通知》）</w:t>
            </w:r>
          </w:p>
        </w:tc>
        <w:tc>
          <w:tcPr>
            <w:tcW w:w="8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auto"/>
                <w:sz w:val="20"/>
                <w:szCs w:val="20"/>
                <w:highlight w:val="none"/>
                <w:u w:val="none"/>
                <w:lang w:val="en-US" w:eastAsia="zh-CN"/>
              </w:rPr>
            </w:pPr>
            <w:r>
              <w:rPr>
                <w:rFonts w:hint="eastAsia" w:ascii="Times New Roman" w:hAnsi="Times New Roman" w:eastAsia="宋体" w:cs="宋体"/>
                <w:i w:val="0"/>
                <w:iCs w:val="0"/>
                <w:color w:val="auto"/>
                <w:sz w:val="20"/>
                <w:szCs w:val="20"/>
                <w:highlight w:val="none"/>
                <w:u w:val="none"/>
                <w:lang w:val="en-US" w:eastAsia="zh-CN"/>
              </w:rPr>
              <w:t>（综示晋开财发〔2022〕108号</w:t>
            </w:r>
          </w:p>
        </w:tc>
        <w:tc>
          <w:tcPr>
            <w:tcW w:w="74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auto"/>
                <w:sz w:val="20"/>
                <w:szCs w:val="20"/>
                <w:highlight w:val="none"/>
                <w:u w:val="none"/>
                <w:lang w:val="en-US" w:eastAsia="zh-CN"/>
              </w:rPr>
            </w:pPr>
            <w:r>
              <w:rPr>
                <w:rFonts w:hint="eastAsia" w:ascii="Times New Roman" w:hAnsi="Times New Roman" w:eastAsia="宋体" w:cs="宋体"/>
                <w:i w:val="0"/>
                <w:iCs w:val="0"/>
                <w:color w:val="auto"/>
                <w:sz w:val="20"/>
                <w:szCs w:val="20"/>
                <w:highlight w:val="none"/>
                <w:u w:val="none"/>
                <w:lang w:val="en-US" w:eastAsia="zh-CN"/>
              </w:rPr>
              <w:t>2022年6月29日</w:t>
            </w:r>
          </w:p>
        </w:tc>
        <w:tc>
          <w:tcPr>
            <w:tcW w:w="75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auto"/>
                <w:sz w:val="20"/>
                <w:szCs w:val="20"/>
                <w:highlight w:val="none"/>
                <w:u w:val="none"/>
                <w:lang w:val="en-US" w:eastAsia="zh-CN"/>
              </w:rPr>
            </w:pPr>
            <w:r>
              <w:rPr>
                <w:rFonts w:hint="eastAsia" w:ascii="Times New Roman" w:hAnsi="Times New Roman" w:eastAsia="宋体" w:cs="宋体"/>
                <w:i w:val="0"/>
                <w:iCs w:val="0"/>
                <w:color w:val="auto"/>
                <w:sz w:val="20"/>
                <w:szCs w:val="20"/>
                <w:highlight w:val="none"/>
                <w:u w:val="none"/>
                <w:lang w:val="en-US" w:eastAsia="zh-CN"/>
              </w:rPr>
              <w:t>10500</w:t>
            </w:r>
          </w:p>
        </w:tc>
        <w:tc>
          <w:tcPr>
            <w:tcW w:w="5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highlight w:val="none"/>
                <w:u w:val="none"/>
                <w:lang w:val="en-US" w:eastAsia="zh-CN"/>
              </w:rPr>
            </w:pPr>
            <w:r>
              <w:rPr>
                <w:rFonts w:hint="eastAsia" w:ascii="Times New Roman" w:hAnsi="Times New Roman" w:eastAsia="宋体" w:cs="宋体"/>
                <w:i w:val="0"/>
                <w:iCs w:val="0"/>
                <w:color w:val="auto"/>
                <w:sz w:val="20"/>
                <w:szCs w:val="20"/>
                <w:highlight w:val="none"/>
                <w:u w:val="none"/>
                <w:lang w:val="en-US" w:eastAsia="zh-CN"/>
              </w:rPr>
              <w:t>新车型研发试制</w:t>
            </w:r>
          </w:p>
        </w:tc>
        <w:tc>
          <w:tcPr>
            <w:tcW w:w="72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auto"/>
                <w:sz w:val="20"/>
                <w:szCs w:val="20"/>
                <w:highlight w:val="none"/>
                <w:u w:val="none"/>
                <w:lang w:val="en-US" w:eastAsia="zh-CN"/>
              </w:rPr>
            </w:pPr>
            <w:r>
              <w:rPr>
                <w:rFonts w:hint="eastAsia" w:ascii="Times New Roman" w:hAnsi="Times New Roman" w:eastAsia="宋体" w:cs="宋体"/>
                <w:i w:val="0"/>
                <w:iCs w:val="0"/>
                <w:color w:val="auto"/>
                <w:sz w:val="20"/>
                <w:szCs w:val="20"/>
                <w:highlight w:val="none"/>
                <w:u w:val="none"/>
                <w:lang w:val="en-US" w:eastAsia="zh-CN"/>
              </w:rPr>
              <w:t>区级财政资金（8000万元为公共预算、2500万元为基金预算）</w:t>
            </w:r>
          </w:p>
        </w:tc>
      </w:tr>
    </w:tbl>
    <w:p>
      <w:pPr>
        <w:keepNext w:val="0"/>
        <w:keepLines w:val="0"/>
        <w:pageBreakBefore w:val="0"/>
        <w:widowControl/>
        <w:kinsoku/>
        <w:wordWrap/>
        <w:overflowPunct/>
        <w:topLinePunct w:val="0"/>
        <w:autoSpaceDE/>
        <w:autoSpaceDN/>
        <w:bidi w:val="0"/>
        <w:adjustRightInd/>
        <w:snapToGrid/>
        <w:spacing w:before="100" w:beforeAutospacing="1" w:line="360" w:lineRule="auto"/>
        <w:ind w:firstLine="640" w:firstLineChars="200"/>
        <w:jc w:val="both"/>
        <w:textAlignment w:val="auto"/>
        <w:rPr>
          <w:rFonts w:hint="eastAsia" w:ascii="Times New Roman" w:hAnsi="Times New Roman" w:eastAsia="楷体"/>
          <w:color w:val="auto"/>
          <w:sz w:val="32"/>
          <w:szCs w:val="32"/>
          <w:highlight w:val="none"/>
        </w:rPr>
      </w:pPr>
      <w:r>
        <w:rPr>
          <w:rFonts w:hint="eastAsia" w:ascii="Times New Roman" w:hAnsi="Times New Roman" w:eastAsia="楷体"/>
          <w:color w:val="auto"/>
          <w:sz w:val="32"/>
          <w:szCs w:val="32"/>
          <w:highlight w:val="none"/>
        </w:rPr>
        <w:t>（四）</w:t>
      </w:r>
      <w:r>
        <w:rPr>
          <w:rFonts w:hint="eastAsia" w:ascii="Times New Roman" w:hAnsi="Times New Roman" w:eastAsia="楷体"/>
          <w:color w:val="auto"/>
          <w:sz w:val="32"/>
          <w:szCs w:val="32"/>
          <w:highlight w:val="none"/>
          <w:lang w:val="en-US" w:eastAsia="zh-CN"/>
        </w:rPr>
        <w:t>绩效评价结论</w:t>
      </w:r>
    </w:p>
    <w:p>
      <w:pPr>
        <w:widowControl w:val="0"/>
        <w:spacing w:line="360" w:lineRule="auto"/>
        <w:ind w:firstLine="640" w:firstLineChars="200"/>
        <w:rPr>
          <w:rFonts w:ascii="Times New Roman" w:hAnsi="Times New Roman"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lang w:eastAsia="zh-CN"/>
        </w:rPr>
        <w:t>吉利汽车晋中公司2021年度奖励资金项目</w:t>
      </w:r>
      <w:r>
        <w:rPr>
          <w:rFonts w:hint="eastAsia" w:ascii="Times New Roman" w:hAnsi="Times New Roman" w:eastAsia="仿宋_GB2312" w:cs="仿宋_GB2312"/>
          <w:color w:val="auto"/>
          <w:sz w:val="32"/>
          <w:szCs w:val="32"/>
          <w:highlight w:val="none"/>
        </w:rPr>
        <w:t>绩效评价得分</w:t>
      </w:r>
      <w:r>
        <w:rPr>
          <w:rFonts w:hint="eastAsia" w:ascii="Times New Roman" w:hAnsi="Times New Roman" w:eastAsia="仿宋" w:cs="仿宋_GB2312"/>
          <w:color w:val="auto"/>
          <w:sz w:val="32"/>
          <w:szCs w:val="32"/>
          <w:highlight w:val="none"/>
          <w:lang w:val="en-US" w:eastAsia="zh-CN"/>
        </w:rPr>
        <w:t>85.24</w:t>
      </w:r>
      <w:r>
        <w:rPr>
          <w:rFonts w:hint="eastAsia" w:ascii="Times New Roman" w:hAnsi="Times New Roman" w:eastAsia="仿宋_GB2312" w:cs="仿宋_GB2312"/>
          <w:color w:val="auto"/>
          <w:sz w:val="32"/>
          <w:szCs w:val="32"/>
          <w:highlight w:val="none"/>
        </w:rPr>
        <w:t>分，评价等级为“良”。项目具体权重和得分情况见下表</w:t>
      </w: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-1，具体评分明细见附件</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w:t>
      </w:r>
    </w:p>
    <w:tbl>
      <w:tblPr>
        <w:tblStyle w:val="20"/>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2126"/>
        <w:gridCol w:w="2250"/>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932" w:type="dxa"/>
            <w:gridSpan w:val="4"/>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b/>
                <w:color w:val="auto"/>
                <w:szCs w:val="22"/>
                <w:highlight w:val="none"/>
              </w:rPr>
            </w:pPr>
            <w:r>
              <w:rPr>
                <w:rFonts w:hint="eastAsia" w:ascii="Times New Roman" w:hAnsi="Times New Roman" w:eastAsia="黑体"/>
                <w:color w:val="auto"/>
                <w:sz w:val="28"/>
                <w:szCs w:val="28"/>
                <w:highlight w:val="none"/>
              </w:rPr>
              <w:t>表</w:t>
            </w:r>
            <w:r>
              <w:rPr>
                <w:rFonts w:hint="eastAsia" w:ascii="Times New Roman" w:hAnsi="Times New Roman" w:eastAsia="黑体"/>
                <w:color w:val="auto"/>
                <w:sz w:val="28"/>
                <w:szCs w:val="28"/>
                <w:highlight w:val="none"/>
                <w:lang w:val="en-US" w:eastAsia="zh-CN"/>
              </w:rPr>
              <w:t>3</w:t>
            </w:r>
            <w:r>
              <w:rPr>
                <w:rFonts w:hint="eastAsia" w:ascii="Times New Roman" w:hAnsi="Times New Roman" w:eastAsia="黑体"/>
                <w:color w:val="auto"/>
                <w:sz w:val="28"/>
                <w:szCs w:val="28"/>
                <w:highlight w:val="none"/>
              </w:rPr>
              <w:t>-1  项目总体绩效评价评分表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454" w:type="dxa"/>
            <w:tcBorders>
              <w:top w:val="single" w:color="auto" w:sz="4" w:space="0"/>
            </w:tcBorders>
            <w:shd w:val="clear" w:color="auto" w:fill="A5A5A5" w:themeFill="background1" w:themeFillShade="A6"/>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b/>
                <w:color w:val="auto"/>
                <w:szCs w:val="22"/>
                <w:highlight w:val="none"/>
              </w:rPr>
            </w:pPr>
            <w:r>
              <w:rPr>
                <w:rFonts w:hint="eastAsia" w:ascii="Times New Roman" w:hAnsi="Times New Roman" w:eastAsia="仿宋"/>
                <w:b/>
                <w:color w:val="auto"/>
                <w:szCs w:val="22"/>
                <w:highlight w:val="none"/>
              </w:rPr>
              <w:t>一级指标</w:t>
            </w:r>
          </w:p>
        </w:tc>
        <w:tc>
          <w:tcPr>
            <w:tcW w:w="2126" w:type="dxa"/>
            <w:tcBorders>
              <w:top w:val="single" w:color="auto" w:sz="4" w:space="0"/>
            </w:tcBorders>
            <w:shd w:val="clear" w:color="auto" w:fill="A5A5A5" w:themeFill="background1" w:themeFillShade="A6"/>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b/>
                <w:color w:val="auto"/>
                <w:szCs w:val="22"/>
                <w:highlight w:val="none"/>
              </w:rPr>
            </w:pPr>
            <w:r>
              <w:rPr>
                <w:rFonts w:hint="eastAsia" w:ascii="Times New Roman" w:hAnsi="Times New Roman" w:eastAsia="仿宋"/>
                <w:b/>
                <w:color w:val="auto"/>
                <w:szCs w:val="22"/>
                <w:highlight w:val="none"/>
              </w:rPr>
              <w:t>权重</w:t>
            </w:r>
          </w:p>
        </w:tc>
        <w:tc>
          <w:tcPr>
            <w:tcW w:w="2250" w:type="dxa"/>
            <w:tcBorders>
              <w:top w:val="single" w:color="auto" w:sz="4" w:space="0"/>
            </w:tcBorders>
            <w:shd w:val="clear" w:color="auto" w:fill="A5A5A5" w:themeFill="background1" w:themeFillShade="A6"/>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b/>
                <w:color w:val="auto"/>
                <w:szCs w:val="22"/>
                <w:highlight w:val="none"/>
              </w:rPr>
            </w:pPr>
            <w:r>
              <w:rPr>
                <w:rFonts w:hint="eastAsia" w:ascii="Times New Roman" w:hAnsi="Times New Roman" w:eastAsia="仿宋"/>
                <w:b/>
                <w:color w:val="auto"/>
                <w:szCs w:val="22"/>
                <w:highlight w:val="none"/>
              </w:rPr>
              <w:t>得分</w:t>
            </w:r>
          </w:p>
        </w:tc>
        <w:tc>
          <w:tcPr>
            <w:tcW w:w="2102" w:type="dxa"/>
            <w:tcBorders>
              <w:top w:val="single" w:color="auto" w:sz="4" w:space="0"/>
            </w:tcBorders>
            <w:shd w:val="clear" w:color="auto" w:fill="A5A5A5" w:themeFill="background1" w:themeFillShade="A6"/>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b/>
                <w:color w:val="auto"/>
                <w:szCs w:val="22"/>
                <w:highlight w:val="none"/>
              </w:rPr>
            </w:pPr>
            <w:r>
              <w:rPr>
                <w:rFonts w:hint="eastAsia" w:ascii="Times New Roman" w:hAnsi="Times New Roman" w:eastAsia="仿宋"/>
                <w:b/>
                <w:color w:val="auto"/>
                <w:szCs w:val="22"/>
                <w:highlight w:val="non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5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olor w:val="auto"/>
                <w:szCs w:val="22"/>
                <w:highlight w:val="none"/>
              </w:rPr>
            </w:pPr>
            <w:r>
              <w:rPr>
                <w:rFonts w:hint="eastAsia" w:ascii="Times New Roman" w:hAnsi="Times New Roman" w:eastAsia="仿宋"/>
                <w:color w:val="auto"/>
                <w:szCs w:val="22"/>
                <w:highlight w:val="none"/>
              </w:rPr>
              <w:t>决策</w:t>
            </w:r>
          </w:p>
        </w:tc>
        <w:tc>
          <w:tcPr>
            <w:tcW w:w="2126"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20</w:t>
            </w:r>
          </w:p>
        </w:tc>
        <w:tc>
          <w:tcPr>
            <w:tcW w:w="225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olor w:val="auto"/>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2102"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5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olor w:val="auto"/>
                <w:szCs w:val="22"/>
                <w:highlight w:val="none"/>
              </w:rPr>
            </w:pPr>
            <w:r>
              <w:rPr>
                <w:rFonts w:hint="eastAsia" w:ascii="Times New Roman" w:hAnsi="Times New Roman" w:eastAsia="仿宋"/>
                <w:color w:val="auto"/>
                <w:szCs w:val="22"/>
                <w:highlight w:val="none"/>
              </w:rPr>
              <w:t>过程</w:t>
            </w:r>
          </w:p>
        </w:tc>
        <w:tc>
          <w:tcPr>
            <w:tcW w:w="2126"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20</w:t>
            </w:r>
          </w:p>
        </w:tc>
        <w:tc>
          <w:tcPr>
            <w:tcW w:w="225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16.5</w:t>
            </w:r>
          </w:p>
        </w:tc>
        <w:tc>
          <w:tcPr>
            <w:tcW w:w="2102"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5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olor w:val="auto"/>
                <w:szCs w:val="22"/>
                <w:highlight w:val="none"/>
              </w:rPr>
            </w:pPr>
            <w:r>
              <w:rPr>
                <w:rFonts w:hint="eastAsia" w:ascii="Times New Roman" w:hAnsi="Times New Roman" w:eastAsia="仿宋"/>
                <w:color w:val="auto"/>
                <w:szCs w:val="22"/>
                <w:highlight w:val="none"/>
              </w:rPr>
              <w:t>产出</w:t>
            </w:r>
          </w:p>
        </w:tc>
        <w:tc>
          <w:tcPr>
            <w:tcW w:w="2126"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30</w:t>
            </w:r>
          </w:p>
        </w:tc>
        <w:tc>
          <w:tcPr>
            <w:tcW w:w="225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26</w:t>
            </w:r>
          </w:p>
        </w:tc>
        <w:tc>
          <w:tcPr>
            <w:tcW w:w="2102"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86.67%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45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olor w:val="auto"/>
                <w:szCs w:val="22"/>
                <w:highlight w:val="none"/>
              </w:rPr>
            </w:pPr>
            <w:r>
              <w:rPr>
                <w:rFonts w:hint="eastAsia" w:ascii="Times New Roman" w:hAnsi="Times New Roman" w:eastAsia="仿宋"/>
                <w:color w:val="auto"/>
                <w:szCs w:val="22"/>
                <w:highlight w:val="none"/>
              </w:rPr>
              <w:t>效益</w:t>
            </w:r>
          </w:p>
        </w:tc>
        <w:tc>
          <w:tcPr>
            <w:tcW w:w="2126"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30</w:t>
            </w:r>
          </w:p>
        </w:tc>
        <w:tc>
          <w:tcPr>
            <w:tcW w:w="225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23.74</w:t>
            </w:r>
          </w:p>
        </w:tc>
        <w:tc>
          <w:tcPr>
            <w:tcW w:w="2102"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79.13%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45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olor w:val="auto"/>
                <w:highlight w:val="none"/>
              </w:rPr>
            </w:pPr>
            <w:r>
              <w:rPr>
                <w:rFonts w:hint="eastAsia" w:ascii="Times New Roman" w:hAnsi="Times New Roman" w:eastAsia="仿宋"/>
                <w:color w:val="auto"/>
                <w:highlight w:val="none"/>
              </w:rPr>
              <w:t>合计</w:t>
            </w:r>
          </w:p>
        </w:tc>
        <w:tc>
          <w:tcPr>
            <w:tcW w:w="2126"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100</w:t>
            </w:r>
          </w:p>
        </w:tc>
        <w:tc>
          <w:tcPr>
            <w:tcW w:w="225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85.24</w:t>
            </w:r>
          </w:p>
        </w:tc>
        <w:tc>
          <w:tcPr>
            <w:tcW w:w="2102"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85.24%</w:t>
            </w:r>
          </w:p>
        </w:tc>
      </w:tr>
    </w:tbl>
    <w:p>
      <w:pPr>
        <w:keepNext w:val="0"/>
        <w:keepLines w:val="0"/>
        <w:pageBreakBefore w:val="0"/>
        <w:widowControl/>
        <w:kinsoku/>
        <w:wordWrap/>
        <w:overflowPunct/>
        <w:topLinePunct w:val="0"/>
        <w:autoSpaceDE/>
        <w:autoSpaceDN/>
        <w:bidi w:val="0"/>
        <w:adjustRightInd/>
        <w:snapToGrid/>
        <w:spacing w:before="100" w:beforeAutospacing="1" w:line="360" w:lineRule="auto"/>
        <w:ind w:firstLine="640" w:firstLineChars="200"/>
        <w:jc w:val="both"/>
        <w:textAlignment w:val="auto"/>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二、项目</w:t>
      </w:r>
      <w:r>
        <w:rPr>
          <w:rFonts w:hint="eastAsia" w:ascii="Times New Roman" w:hAnsi="Times New Roman" w:eastAsia="黑体"/>
          <w:color w:val="auto"/>
          <w:sz w:val="32"/>
          <w:szCs w:val="32"/>
          <w:highlight w:val="none"/>
          <w:lang w:val="en-US" w:eastAsia="zh-CN"/>
        </w:rPr>
        <w:t>主要</w:t>
      </w:r>
      <w:r>
        <w:rPr>
          <w:rFonts w:hint="eastAsia" w:ascii="Times New Roman" w:hAnsi="Times New Roman" w:eastAsia="黑体"/>
          <w:color w:val="auto"/>
          <w:sz w:val="32"/>
          <w:szCs w:val="32"/>
          <w:highlight w:val="none"/>
        </w:rPr>
        <w:t>绩效</w:t>
      </w:r>
    </w:p>
    <w:p>
      <w:pPr>
        <w:pStyle w:val="2"/>
        <w:spacing w:after="0" w:line="360" w:lineRule="auto"/>
        <w:ind w:firstLine="643" w:firstLineChars="200"/>
        <w:rPr>
          <w:rFonts w:hint="eastAsia" w:ascii="Times New Roman" w:hAnsi="Times New Roman" w:eastAsia="仿宋_GB2312"/>
          <w:color w:val="auto"/>
          <w:sz w:val="32"/>
          <w:szCs w:val="32"/>
          <w:highlight w:val="none"/>
        </w:rPr>
      </w:pPr>
      <w:r>
        <w:rPr>
          <w:rFonts w:hint="eastAsia" w:ascii="Times New Roman" w:hAnsi="Times New Roman" w:eastAsia="仿宋_GB2312" w:cs="Times New Roman"/>
          <w:b/>
          <w:bCs/>
          <w:color w:val="auto"/>
          <w:sz w:val="32"/>
          <w:szCs w:val="32"/>
          <w:highlight w:val="none"/>
          <w:lang w:val="en-US" w:eastAsia="zh-CN"/>
        </w:rPr>
        <w:t>帮助企业纾困解难，复工复产创收发展。</w:t>
      </w:r>
      <w:r>
        <w:rPr>
          <w:rFonts w:hint="eastAsia" w:ascii="Times New Roman" w:hAnsi="Times New Roman" w:eastAsia="仿宋_GB2312"/>
          <w:color w:val="auto"/>
          <w:sz w:val="32"/>
          <w:szCs w:val="32"/>
          <w:highlight w:val="none"/>
          <w:lang w:val="en-US" w:eastAsia="zh-CN"/>
        </w:rPr>
        <w:t>通过项目奖励扶持政策的实施，使</w:t>
      </w:r>
      <w:r>
        <w:rPr>
          <w:rFonts w:hint="eastAsia" w:ascii="Times New Roman" w:hAnsi="Times New Roman" w:eastAsia="仿宋_GB2312" w:cs="Times New Roman"/>
          <w:color w:val="auto"/>
          <w:sz w:val="32"/>
          <w:szCs w:val="32"/>
          <w:highlight w:val="none"/>
          <w:lang w:val="en-US" w:eastAsia="zh-CN"/>
        </w:rPr>
        <w:t>企业车辆库存积压较疫情前减少，</w:t>
      </w:r>
      <w:r>
        <w:rPr>
          <w:rFonts w:hint="eastAsia" w:ascii="Times New Roman" w:hAnsi="Times New Roman" w:eastAsia="仿宋_GB2312" w:cs="Times New Roman"/>
          <w:color w:val="auto"/>
          <w:sz w:val="32"/>
          <w:szCs w:val="32"/>
          <w:highlight w:val="none"/>
          <w:lang w:eastAsia="zh-CN"/>
        </w:rPr>
        <w:t>企业资金周转率提高，生产线生产情况恢复至疫情前状态，</w:t>
      </w:r>
      <w:r>
        <w:rPr>
          <w:rFonts w:hint="eastAsia" w:ascii="Times New Roman" w:hAnsi="Times New Roman" w:eastAsia="仿宋_GB2312" w:cs="Times New Roman"/>
          <w:color w:val="auto"/>
          <w:sz w:val="32"/>
          <w:szCs w:val="32"/>
          <w:highlight w:val="none"/>
          <w:lang w:val="en-US" w:eastAsia="zh-CN"/>
        </w:rPr>
        <w:t>较为</w:t>
      </w:r>
      <w:r>
        <w:rPr>
          <w:rFonts w:hint="eastAsia" w:ascii="Times New Roman" w:hAnsi="Times New Roman" w:eastAsia="仿宋_GB2312"/>
          <w:color w:val="auto"/>
          <w:sz w:val="32"/>
          <w:szCs w:val="32"/>
          <w:highlight w:val="none"/>
          <w:lang w:val="en-US" w:eastAsia="zh-CN"/>
        </w:rPr>
        <w:t>顺利度过疫情冲击、资金不足等各种困难和危机</w:t>
      </w:r>
      <w:r>
        <w:rPr>
          <w:rFonts w:hint="eastAsia" w:ascii="Times New Roman" w:hAnsi="Times New Roman" w:eastAsia="仿宋_GB2312"/>
          <w:color w:val="auto"/>
          <w:sz w:val="32"/>
          <w:szCs w:val="32"/>
          <w:highlight w:val="none"/>
          <w:lang w:eastAsia="zh-CN"/>
        </w:rPr>
        <w:t>。截至202</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lang w:eastAsia="zh-CN"/>
        </w:rPr>
        <w:t>年</w:t>
      </w:r>
      <w:r>
        <w:rPr>
          <w:rFonts w:hint="eastAsia" w:ascii="Times New Roman" w:hAnsi="Times New Roman" w:eastAsia="仿宋_GB2312"/>
          <w:color w:val="auto"/>
          <w:sz w:val="32"/>
          <w:szCs w:val="32"/>
          <w:highlight w:val="none"/>
          <w:lang w:val="en-US" w:eastAsia="zh-CN"/>
        </w:rPr>
        <w:t>12月31日</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企业营收实现</w:t>
      </w:r>
      <w:r>
        <w:rPr>
          <w:rFonts w:hint="eastAsia" w:ascii="Times New Roman" w:hAnsi="Times New Roman" w:eastAsia="仿宋_GB2312" w:cs="Times New Roman"/>
          <w:color w:val="auto"/>
          <w:sz w:val="32"/>
          <w:szCs w:val="32"/>
          <w:highlight w:val="none"/>
          <w:lang w:val="en-US" w:eastAsia="zh-CN"/>
        </w:rPr>
        <w:t>193.78</w:t>
      </w:r>
      <w:r>
        <w:rPr>
          <w:rFonts w:hint="eastAsia" w:ascii="Times New Roman" w:hAnsi="Times New Roman" w:eastAsia="仿宋_GB2312"/>
          <w:color w:val="auto"/>
          <w:sz w:val="32"/>
          <w:szCs w:val="32"/>
          <w:highlight w:val="none"/>
          <w:lang w:val="en-US" w:eastAsia="zh-CN"/>
        </w:rPr>
        <w:t>亿元；同时，企业带动了</w:t>
      </w:r>
      <w:r>
        <w:rPr>
          <w:rFonts w:hint="eastAsia" w:ascii="Times New Roman" w:hAnsi="Times New Roman" w:eastAsia="仿宋_GB2312" w:cs="Times New Roman"/>
          <w:color w:val="auto"/>
          <w:sz w:val="32"/>
          <w:szCs w:val="32"/>
          <w:highlight w:val="none"/>
          <w:lang w:val="en-US" w:eastAsia="zh-CN"/>
        </w:rPr>
        <w:t>1629人</w:t>
      </w:r>
      <w:r>
        <w:rPr>
          <w:rFonts w:hint="eastAsia" w:ascii="Times New Roman" w:hAnsi="Times New Roman" w:eastAsia="仿宋_GB2312"/>
          <w:color w:val="auto"/>
          <w:sz w:val="32"/>
          <w:szCs w:val="32"/>
          <w:highlight w:val="none"/>
          <w:lang w:val="en-US" w:eastAsia="zh-CN"/>
        </w:rPr>
        <w:t>就业；并在合作的物流、服务企业中优先选用山西本土企业，有效带动省内服务行业发展</w:t>
      </w:r>
      <w:r>
        <w:rPr>
          <w:rFonts w:hint="eastAsia" w:ascii="Times New Roman" w:hAnsi="Times New Roman" w:eastAsia="仿宋_GB2312"/>
          <w:color w:val="auto"/>
          <w:sz w:val="32"/>
          <w:szCs w:val="32"/>
          <w:highlight w:val="none"/>
          <w:lang w:eastAsia="zh-CN"/>
        </w:rPr>
        <w:t>。</w:t>
      </w:r>
    </w:p>
    <w:p>
      <w:pPr>
        <w:widowControl w:val="0"/>
        <w:spacing w:line="360" w:lineRule="auto"/>
        <w:ind w:firstLine="640" w:firstLineChars="200"/>
        <w:outlineLvl w:val="9"/>
        <w:rPr>
          <w:rFonts w:ascii="Times New Roman" w:hAnsi="Times New Roman" w:eastAsia="黑体" w:cs="宋体"/>
          <w:color w:val="auto"/>
          <w:kern w:val="2"/>
          <w:sz w:val="32"/>
          <w:szCs w:val="32"/>
          <w:highlight w:val="none"/>
          <w:lang w:val="en-US" w:eastAsia="zh-CN" w:bidi="ar-SA"/>
        </w:rPr>
      </w:pPr>
      <w:r>
        <w:rPr>
          <w:rFonts w:hint="eastAsia" w:ascii="Times New Roman" w:hAnsi="Times New Roman" w:eastAsia="黑体" w:cs="宋体"/>
          <w:color w:val="auto"/>
          <w:kern w:val="2"/>
          <w:sz w:val="32"/>
          <w:szCs w:val="32"/>
          <w:highlight w:val="none"/>
          <w:lang w:val="en-US" w:eastAsia="zh-CN" w:bidi="ar-SA"/>
        </w:rPr>
        <w:t>三、项目实施及管理过程中存在的问题及原因分析</w:t>
      </w:r>
    </w:p>
    <w:p>
      <w:pPr>
        <w:spacing w:line="360" w:lineRule="auto"/>
        <w:ind w:firstLine="640" w:firstLineChars="200"/>
        <w:jc w:val="both"/>
        <w:rPr>
          <w:rFonts w:hint="default" w:ascii="Times New Roman" w:hAnsi="Times New Roman" w:eastAsia="楷体" w:cs="Times New Roman"/>
          <w:color w:val="auto"/>
          <w:sz w:val="32"/>
          <w:szCs w:val="32"/>
          <w:highlight w:val="none"/>
          <w:lang w:val="en-US" w:eastAsia="zh-CN" w:bidi="ar-SA"/>
        </w:rPr>
      </w:pPr>
      <w:r>
        <w:rPr>
          <w:rFonts w:hint="eastAsia" w:ascii="Times New Roman" w:hAnsi="Times New Roman" w:eastAsia="楷体" w:cs="Times New Roman"/>
          <w:color w:val="auto"/>
          <w:sz w:val="32"/>
          <w:szCs w:val="32"/>
          <w:highlight w:val="none"/>
          <w:lang w:val="en-US" w:eastAsia="zh-CN" w:bidi="ar-SA"/>
        </w:rPr>
        <w:t>（一）绩效目标管理不够规范</w:t>
      </w:r>
    </w:p>
    <w:p>
      <w:pPr>
        <w:spacing w:line="360" w:lineRule="auto"/>
        <w:ind w:firstLine="640" w:firstLineChars="200"/>
        <w:jc w:val="both"/>
        <w:rPr>
          <w:rFonts w:hint="eastAsia" w:ascii="Times New Roman" w:hAnsi="Times New Roman" w:eastAsia="仿宋_GB2312" w:cs="宋体"/>
          <w:color w:val="auto"/>
          <w:sz w:val="32"/>
          <w:szCs w:val="32"/>
          <w:highlight w:val="none"/>
          <w:lang w:val="en-US" w:eastAsia="zh-CN" w:bidi="ar-SA"/>
        </w:rPr>
      </w:pPr>
      <w:r>
        <w:rPr>
          <w:rFonts w:hint="eastAsia" w:ascii="Times New Roman" w:hAnsi="Times New Roman" w:eastAsia="仿宋_GB2312" w:cs="宋体"/>
          <w:color w:val="auto"/>
          <w:sz w:val="32"/>
          <w:szCs w:val="32"/>
          <w:highlight w:val="none"/>
          <w:lang w:val="en-US" w:eastAsia="zh-CN" w:bidi="ar-SA"/>
        </w:rPr>
        <w:t>吉利汽车晋中公司2021年度奖励资金项目在实施过程中：一是总体目标设置不够全面，总体目标仅为：</w:t>
      </w:r>
      <w:r>
        <w:rPr>
          <w:rFonts w:hint="eastAsia" w:ascii="Times New Roman" w:hAnsi="Times New Roman" w:eastAsia="仿宋_GB2312" w:cs="Times New Roman"/>
          <w:color w:val="auto"/>
          <w:sz w:val="32"/>
          <w:szCs w:val="32"/>
          <w:highlight w:val="none"/>
          <w:lang w:val="en-US" w:eastAsia="zh-CN"/>
        </w:rPr>
        <w:t>纯电动汽车产量48000台；</w:t>
      </w:r>
      <w:r>
        <w:rPr>
          <w:rFonts w:hint="eastAsia" w:ascii="Times New Roman" w:hAnsi="Times New Roman" w:eastAsia="仿宋_GB2312" w:cs="Times New Roman"/>
          <w:color w:val="auto"/>
          <w:sz w:val="32"/>
          <w:szCs w:val="32"/>
          <w:highlight w:val="none"/>
          <w:lang w:val="en-US" w:eastAsia="zh-CN" w:bidi="ar-SA"/>
        </w:rPr>
        <w:t>二是未进行绩效运行监控，且未填报《绩效运行监控表》</w:t>
      </w:r>
      <w:r>
        <w:rPr>
          <w:rFonts w:hint="eastAsia" w:ascii="Times New Roman" w:hAnsi="Times New Roman" w:eastAsia="仿宋_GB2312" w:cs="宋体"/>
          <w:color w:val="auto"/>
          <w:sz w:val="32"/>
          <w:szCs w:val="32"/>
          <w:highlight w:val="none"/>
          <w:lang w:val="en-US" w:eastAsia="zh-CN" w:bidi="ar-SA"/>
        </w:rPr>
        <w:t>。</w:t>
      </w:r>
    </w:p>
    <w:p>
      <w:pPr>
        <w:spacing w:line="360" w:lineRule="auto"/>
        <w:ind w:firstLine="640" w:firstLineChars="200"/>
        <w:jc w:val="both"/>
        <w:rPr>
          <w:rFonts w:hint="default" w:ascii="Times New Roman" w:hAnsi="Times New Roman" w:eastAsia="楷体" w:cs="Times New Roman"/>
          <w:color w:val="auto"/>
          <w:sz w:val="32"/>
          <w:szCs w:val="32"/>
          <w:highlight w:val="none"/>
          <w:lang w:val="en-US" w:eastAsia="zh-CN" w:bidi="ar-SA"/>
        </w:rPr>
      </w:pPr>
      <w:r>
        <w:rPr>
          <w:rFonts w:hint="eastAsia" w:ascii="Times New Roman" w:hAnsi="Times New Roman" w:eastAsia="楷体" w:cs="Times New Roman"/>
          <w:color w:val="auto"/>
          <w:sz w:val="32"/>
          <w:szCs w:val="32"/>
          <w:highlight w:val="none"/>
          <w:lang w:val="en-US" w:eastAsia="zh-CN" w:bidi="ar-SA"/>
        </w:rPr>
        <w:t>（二）资金使用与绩效目标申报表不够一致</w:t>
      </w:r>
    </w:p>
    <w:p>
      <w:pPr>
        <w:keepNext w:val="0"/>
        <w:keepLines w:val="0"/>
        <w:pageBreakBefore w:val="0"/>
        <w:widowControl/>
        <w:kinsoku/>
        <w:wordWrap/>
        <w:overflowPunct/>
        <w:topLinePunct w:val="0"/>
        <w:autoSpaceDE/>
        <w:autoSpaceDN/>
        <w:bidi w:val="0"/>
        <w:adjustRightInd/>
        <w:snapToGrid/>
        <w:spacing w:beforeAutospacing="0" w:line="360" w:lineRule="auto"/>
        <w:ind w:firstLine="640" w:firstLineChars="200"/>
        <w:jc w:val="both"/>
        <w:textAlignment w:val="auto"/>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宋体"/>
          <w:color w:val="auto"/>
          <w:sz w:val="32"/>
          <w:szCs w:val="32"/>
          <w:highlight w:val="none"/>
          <w:lang w:val="en-US" w:eastAsia="zh-CN" w:bidi="ar-SA"/>
        </w:rPr>
        <w:t>吉利汽车晋中公司2021年度奖励资金项目资金使用</w:t>
      </w:r>
      <w:r>
        <w:rPr>
          <w:rFonts w:hint="eastAsia" w:ascii="Times New Roman" w:hAnsi="Times New Roman" w:eastAsia="仿宋_GB2312" w:cs="仿宋_GB2312"/>
          <w:color w:val="auto"/>
          <w:sz w:val="32"/>
          <w:szCs w:val="32"/>
          <w:highlight w:val="none"/>
          <w:lang w:val="en-US" w:eastAsia="zh-CN"/>
        </w:rPr>
        <w:t>全部用于制车型零部件等主料采购，与“《示范区晋中开发区预算部门（单位）项目支出绩效目标申报表》—保障项目实施的制度和措施：“将扶持奖励资金用于新车型研发试制”的用途不够一致。</w:t>
      </w:r>
    </w:p>
    <w:p>
      <w:pPr>
        <w:numPr>
          <w:ilvl w:val="0"/>
          <w:numId w:val="0"/>
        </w:numPr>
        <w:spacing w:line="360" w:lineRule="auto"/>
        <w:ind w:firstLine="640" w:firstLineChars="200"/>
        <w:jc w:val="both"/>
        <w:rPr>
          <w:rFonts w:hint="eastAsia" w:ascii="Times New Roman" w:hAnsi="Times New Roman" w:eastAsia="楷体" w:cs="Times New Roman"/>
          <w:color w:val="auto"/>
          <w:sz w:val="32"/>
          <w:szCs w:val="32"/>
          <w:highlight w:val="none"/>
          <w:lang w:val="en-US" w:eastAsia="zh-CN" w:bidi="ar-SA"/>
        </w:rPr>
      </w:pPr>
      <w:r>
        <w:rPr>
          <w:rFonts w:hint="eastAsia" w:ascii="Times New Roman" w:hAnsi="Times New Roman" w:eastAsia="楷体" w:cs="Times New Roman"/>
          <w:color w:val="auto"/>
          <w:sz w:val="32"/>
          <w:szCs w:val="32"/>
          <w:highlight w:val="none"/>
          <w:lang w:val="en-US" w:eastAsia="zh-CN" w:bidi="ar-SA"/>
        </w:rPr>
        <w:t>（三）考核办法考核主体与和收入认定主体存在不一致</w:t>
      </w:r>
    </w:p>
    <w:p>
      <w:pPr>
        <w:pStyle w:val="7"/>
        <w:spacing w:line="360" w:lineRule="auto"/>
        <w:ind w:firstLine="640" w:firstLineChars="200"/>
        <w:rPr>
          <w:rFonts w:hint="default" w:ascii="Times New Roman" w:hAnsi="Times New Roman" w:eastAsia="仿宋_GB2312" w:cs="宋体"/>
          <w:color w:val="auto"/>
          <w:sz w:val="32"/>
          <w:szCs w:val="32"/>
          <w:highlight w:val="none"/>
          <w:lang w:val="en-US" w:eastAsia="zh-CN" w:bidi="ar-SA"/>
        </w:rPr>
      </w:pPr>
      <w:r>
        <w:rPr>
          <w:rFonts w:hint="eastAsia" w:ascii="Times New Roman" w:hAnsi="Times New Roman" w:eastAsia="仿宋_GB2312" w:cs="宋体"/>
          <w:color w:val="auto"/>
          <w:sz w:val="32"/>
          <w:szCs w:val="32"/>
          <w:highlight w:val="none"/>
          <w:lang w:val="en-US" w:eastAsia="zh-CN" w:bidi="ar-SA"/>
        </w:rPr>
        <w:t>《山西转型综合改革示范区晋中开发区促进新能源汽车产业发展奖励资金考核办法》中的考核主体为3家公司，分别是：山西吉利汽车部件有限公司、浙江豪情汽车制造有限公司山西分公司、山西新能源汽车工业有限公司；但山西吉利汽车部件有限公司提出的《关于拨付吉利汽车晋中公司扶持资金的请示》（山吉部〔2022〕16号）以及提供的企业利润表均为6家公司，除前述3个公司外，又增加了：几何汽车（山西）有限公司、山西汽车吉利销售有限公司、晋中吉盛物业管理有限公司，存在奖励资金考核办法中确定的考核主体与实际收入认定主体不够一致的问题。</w:t>
      </w:r>
    </w:p>
    <w:p>
      <w:pPr>
        <w:widowControl w:val="0"/>
        <w:spacing w:line="360" w:lineRule="auto"/>
        <w:ind w:firstLine="640" w:firstLineChars="200"/>
        <w:outlineLvl w:val="9"/>
        <w:rPr>
          <w:rFonts w:hint="eastAsia" w:ascii="Times New Roman" w:hAnsi="Times New Roman" w:eastAsia="黑体" w:cs="宋体"/>
          <w:color w:val="auto"/>
          <w:kern w:val="2"/>
          <w:sz w:val="32"/>
          <w:szCs w:val="32"/>
          <w:highlight w:val="none"/>
          <w:lang w:val="en-US" w:eastAsia="zh-CN" w:bidi="ar-SA"/>
        </w:rPr>
      </w:pPr>
      <w:r>
        <w:rPr>
          <w:rFonts w:hint="eastAsia" w:ascii="Times New Roman" w:hAnsi="Times New Roman" w:eastAsia="黑体" w:cs="宋体"/>
          <w:color w:val="auto"/>
          <w:kern w:val="2"/>
          <w:sz w:val="32"/>
          <w:szCs w:val="32"/>
          <w:highlight w:val="none"/>
          <w:lang w:val="en-US" w:eastAsia="zh-CN" w:bidi="ar-SA"/>
        </w:rPr>
        <w:t>四、下一步改进意见及政策建议</w:t>
      </w:r>
    </w:p>
    <w:p>
      <w:pPr>
        <w:pStyle w:val="2"/>
        <w:spacing w:after="0" w:line="360" w:lineRule="auto"/>
        <w:ind w:firstLine="640" w:firstLineChars="200"/>
        <w:jc w:val="both"/>
        <w:rPr>
          <w:rFonts w:hint="default" w:ascii="Times New Roman" w:hAnsi="Times New Roman" w:eastAsia="楷体" w:cs="Times New Roman"/>
          <w:color w:val="auto"/>
          <w:sz w:val="32"/>
          <w:szCs w:val="32"/>
          <w:highlight w:val="green"/>
          <w:lang w:val="en-US" w:eastAsia="zh-CN" w:bidi="ar-SA"/>
        </w:rPr>
      </w:pPr>
      <w:bookmarkStart w:id="3" w:name="_Toc44204471"/>
      <w:bookmarkStart w:id="4" w:name="_Toc512610826"/>
      <w:bookmarkStart w:id="5" w:name="_Toc478814011"/>
      <w:bookmarkStart w:id="6" w:name="_Toc2490"/>
      <w:r>
        <w:rPr>
          <w:rFonts w:hint="eastAsia" w:ascii="Times New Roman" w:hAnsi="Times New Roman" w:eastAsia="楷体" w:cs="Times New Roman"/>
          <w:color w:val="auto"/>
          <w:sz w:val="32"/>
          <w:szCs w:val="32"/>
          <w:highlight w:val="none"/>
          <w:lang w:val="en-US" w:eastAsia="zh-CN" w:bidi="ar-SA"/>
        </w:rPr>
        <w:t>（一）增强绩效管理理念，提高绩效管理水平</w:t>
      </w:r>
    </w:p>
    <w:p>
      <w:pPr>
        <w:pStyle w:val="2"/>
        <w:keepNext w:val="0"/>
        <w:keepLines w:val="0"/>
        <w:pageBreakBefore w:val="0"/>
        <w:widowControl w:val="0"/>
        <w:kinsoku/>
        <w:wordWrap/>
        <w:overflowPunct w:val="0"/>
        <w:topLinePunct w:val="0"/>
        <w:autoSpaceDE/>
        <w:autoSpaceDN/>
        <w:bidi w:val="0"/>
        <w:adjustRightInd/>
        <w:snapToGrid/>
        <w:spacing w:after="0"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MS Gothic"/>
          <w:sz w:val="32"/>
          <w:szCs w:val="32"/>
          <w:highlight w:val="none"/>
          <w:lang w:val="en-US" w:eastAsia="zh-CN" w:bidi="ar-SA"/>
        </w:rPr>
        <w:t>建议项目主管部门和实施单位全面贯彻落实</w:t>
      </w:r>
      <w:r>
        <w:rPr>
          <w:rFonts w:hint="eastAsia" w:ascii="Times New Roman" w:hAnsi="Times New Roman" w:eastAsia="仿宋_GB2312" w:cs="仿宋_GB2312"/>
          <w:color w:val="auto"/>
          <w:sz w:val="32"/>
          <w:szCs w:val="32"/>
          <w:highlight w:val="none"/>
          <w:lang w:val="en-US" w:eastAsia="zh-CN"/>
        </w:rPr>
        <w:t>《晋中市财政局关于贯彻落实&lt;山西省委省政府关于全面实施预算绩效管理的实施意见&gt;的通知》（市财绩效〔2019〕4号）</w:t>
      </w:r>
      <w:r>
        <w:rPr>
          <w:rFonts w:hint="eastAsia" w:ascii="Times New Roman" w:hAnsi="Times New Roman" w:eastAsia="仿宋_GB2312" w:cs="MS Gothic"/>
          <w:sz w:val="32"/>
          <w:szCs w:val="32"/>
          <w:highlight w:val="none"/>
          <w:lang w:val="en-US" w:eastAsia="zh-CN" w:bidi="ar-SA"/>
        </w:rPr>
        <w:t>关于“全面实施预算绩效管理”的要求，不断提高预算绩效管理理念，提高对全面实施预算绩效管理的认识和政策要求的掌握。在项目实施过程中，科学合理设置绩效目标，细化量化绩效指标，并按要求及时进行申报；绩效目标批复后，加强对实施过程中的绩效监控和结果的自评，扎实推动绩效目标的高质量、高标准实现。</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楷体" w:cs="Times New Roman"/>
          <w:color w:val="auto"/>
          <w:sz w:val="32"/>
          <w:szCs w:val="32"/>
          <w:highlight w:val="none"/>
          <w:lang w:val="en-US" w:eastAsia="zh-CN" w:bidi="ar-SA"/>
        </w:rPr>
      </w:pPr>
      <w:r>
        <w:rPr>
          <w:rFonts w:hint="eastAsia" w:ascii="Times New Roman" w:hAnsi="Times New Roman" w:eastAsia="楷体" w:cs="Times New Roman"/>
          <w:color w:val="auto"/>
          <w:sz w:val="32"/>
          <w:szCs w:val="32"/>
          <w:highlight w:val="none"/>
          <w:lang w:val="en-US" w:eastAsia="zh-CN" w:bidi="ar-SA"/>
        </w:rPr>
        <w:t>（二）进一步明确资金用途，保障资金使用合规性</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default"/>
          <w:highlight w:val="none"/>
          <w:lang w:val="en-US" w:eastAsia="zh-CN"/>
        </w:rPr>
      </w:pPr>
      <w:r>
        <w:rPr>
          <w:rFonts w:hint="eastAsia" w:ascii="Times New Roman" w:hAnsi="Times New Roman" w:eastAsia="仿宋_GB2312" w:cs="宋体"/>
          <w:color w:val="auto"/>
          <w:sz w:val="32"/>
          <w:szCs w:val="32"/>
          <w:highlight w:val="none"/>
          <w:lang w:val="en-US" w:eastAsia="zh-CN" w:bidi="ar-SA"/>
        </w:rPr>
        <w:t>建议项目主管部门根据项目实际，结合晋中开发区与实施单位签订的协议、资金奖励考核办法以及相关行业政策法规等要求，会商同财政部门，进一步明确资金使用用途，避免出现资金使用不合规的现象；同时，实施单位严格按照明确的资金用途范围进行绩效申报并规范使用资金，保障资金使用合规。</w:t>
      </w:r>
    </w:p>
    <w:p>
      <w:pPr>
        <w:pStyle w:val="2"/>
        <w:spacing w:after="0" w:line="360" w:lineRule="auto"/>
        <w:ind w:firstLine="320" w:firstLineChars="100"/>
        <w:jc w:val="both"/>
        <w:rPr>
          <w:rFonts w:hint="default" w:ascii="Times New Roman" w:hAnsi="Times New Roman" w:eastAsia="楷体" w:cs="Times New Roman"/>
          <w:color w:val="auto"/>
          <w:sz w:val="32"/>
          <w:szCs w:val="32"/>
          <w:highlight w:val="none"/>
          <w:lang w:val="en-US" w:eastAsia="zh-CN" w:bidi="ar-SA"/>
        </w:rPr>
      </w:pPr>
      <w:r>
        <w:rPr>
          <w:rFonts w:hint="eastAsia" w:ascii="Times New Roman" w:hAnsi="Times New Roman" w:eastAsia="楷体" w:cs="Times New Roman"/>
          <w:color w:val="auto"/>
          <w:sz w:val="32"/>
          <w:szCs w:val="32"/>
          <w:highlight w:val="none"/>
          <w:lang w:val="en-US" w:eastAsia="zh-CN" w:bidi="ar-SA"/>
        </w:rPr>
        <w:t>（三）明确界定考核主体，考核办法与认定结果相匹配</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方正小标宋简体"/>
          <w:color w:val="auto"/>
          <w:sz w:val="44"/>
          <w:szCs w:val="44"/>
          <w:highlight w:val="none"/>
          <w:lang w:eastAsia="zh-CN"/>
        </w:rPr>
      </w:pPr>
      <w:r>
        <w:rPr>
          <w:rFonts w:hint="eastAsia" w:ascii="Times New Roman" w:hAnsi="Times New Roman" w:eastAsia="仿宋_GB2312" w:cs="宋体"/>
          <w:color w:val="auto"/>
          <w:sz w:val="32"/>
          <w:szCs w:val="32"/>
          <w:highlight w:val="none"/>
          <w:lang w:val="en-US" w:eastAsia="zh-CN" w:bidi="ar-SA"/>
        </w:rPr>
        <w:t>建议项目主管部门针对考核办法考核主体与实际收入认定主体不一致的问题，提请</w:t>
      </w:r>
      <w:r>
        <w:rPr>
          <w:rFonts w:hint="eastAsia" w:ascii="Times New Roman" w:hAnsi="Times New Roman" w:eastAsia="仿宋_GB2312" w:cs="Times New Roman"/>
          <w:color w:val="auto"/>
          <w:sz w:val="32"/>
          <w:szCs w:val="32"/>
          <w:highlight w:val="none"/>
          <w:lang w:val="en-US" w:eastAsia="zh-CN"/>
        </w:rPr>
        <w:t>山西转型综合改革示范区晋中开发区综合办公室进行专题研究，明确提出相应的解决措施和对应条款，以便于今年年度的兑现中予以遵照执行，以维护考核办法的严肃性和严谨性。</w:t>
      </w:r>
      <w:r>
        <w:rPr>
          <w:rFonts w:hint="eastAsia" w:ascii="Times New Roman" w:hAnsi="Times New Roman" w:eastAsia="方正小标宋简体"/>
          <w:color w:val="auto"/>
          <w:sz w:val="44"/>
          <w:szCs w:val="44"/>
          <w:highlight w:val="none"/>
          <w:lang w:eastAsia="zh-CN"/>
        </w:rPr>
        <w:br w:type="page"/>
      </w:r>
      <w:bookmarkEnd w:id="0"/>
      <w:bookmarkEnd w:id="3"/>
      <w:bookmarkEnd w:id="4"/>
      <w:bookmarkEnd w:id="5"/>
      <w:bookmarkEnd w:id="6"/>
      <w:bookmarkStart w:id="7" w:name="_GoBack"/>
      <w:bookmarkEnd w:id="7"/>
    </w:p>
    <w:p>
      <w:pPr>
        <w:pStyle w:val="2"/>
        <w:rPr>
          <w:rFonts w:hint="eastAsia" w:ascii="Times New Roman" w:hAnsi="Times New Roman" w:eastAsia="方正小标宋简体"/>
          <w:color w:val="auto"/>
          <w:sz w:val="44"/>
          <w:szCs w:val="44"/>
          <w:highlight w:val="none"/>
          <w:lang w:eastAsia="zh-CN"/>
        </w:rPr>
      </w:pPr>
    </w:p>
    <w:p>
      <w:pPr>
        <w:rPr>
          <w:rFonts w:hint="eastAsia" w:ascii="Times New Roman" w:hAnsi="Times New Roman" w:eastAsia="方正小标宋简体"/>
          <w:color w:val="auto"/>
          <w:sz w:val="44"/>
          <w:szCs w:val="44"/>
          <w:highlight w:val="none"/>
          <w:lang w:eastAsia="zh-CN"/>
        </w:rPr>
      </w:pPr>
    </w:p>
    <w:p>
      <w:pPr>
        <w:pStyle w:val="2"/>
        <w:rPr>
          <w:rFonts w:hint="eastAsia" w:ascii="Times New Roman" w:hAnsi="Times New Roman" w:eastAsia="方正小标宋简体"/>
          <w:color w:val="auto"/>
          <w:sz w:val="44"/>
          <w:szCs w:val="44"/>
          <w:highlight w:val="none"/>
          <w:lang w:eastAsia="zh-CN"/>
        </w:rPr>
      </w:pPr>
    </w:p>
    <w:p>
      <w:pPr>
        <w:rPr>
          <w:rFonts w:hint="eastAsia" w:ascii="Times New Roman" w:hAnsi="Times New Roman" w:eastAsia="方正小标宋简体"/>
          <w:color w:val="auto"/>
          <w:sz w:val="44"/>
          <w:szCs w:val="44"/>
          <w:highlight w:val="none"/>
          <w:lang w:eastAsia="zh-CN"/>
        </w:rPr>
      </w:pPr>
    </w:p>
    <w:p>
      <w:pPr>
        <w:pStyle w:val="2"/>
        <w:rPr>
          <w:rFonts w:hint="eastAsia" w:ascii="Times New Roman" w:hAnsi="Times New Roman" w:eastAsia="方正小标宋简体"/>
          <w:color w:val="auto"/>
          <w:sz w:val="44"/>
          <w:szCs w:val="44"/>
          <w:highlight w:val="none"/>
          <w:lang w:eastAsia="zh-CN"/>
        </w:rPr>
      </w:pPr>
    </w:p>
    <w:p>
      <w:pPr>
        <w:rPr>
          <w:rFonts w:hint="default"/>
          <w:lang w:val="en-US"/>
        </w:rPr>
      </w:pPr>
    </w:p>
    <w:sectPr>
      <w:headerReference r:id="rId6" w:type="default"/>
      <w:footerReference r:id="rId7" w:type="default"/>
      <w:pgSz w:w="11906" w:h="16838"/>
      <w:pgMar w:top="1440" w:right="1531" w:bottom="1440" w:left="1531" w:header="851" w:footer="992" w:gutter="0"/>
      <w:pgBorders>
        <w:top w:val="none" w:sz="0" w:space="0"/>
        <w:left w:val="none" w:sz="0" w:space="0"/>
        <w:bottom w:val="none" w:sz="0" w:space="0"/>
        <w:right w:val="none" w:sz="0" w:space="0"/>
      </w:pgBorders>
      <w:pgNumType w:fmt="numberInDash"/>
      <w:cols w:space="0" w:num="1"/>
      <w:rtlGutter w:val="0"/>
      <w:docGrid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E9E850-5150-4476-A816-6CD2E08F917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embedRegular r:id="rId2" w:fontKey="{CD322782-250D-405A-B73B-DA07DC9AACD9}"/>
  </w:font>
  <w:font w:name="等线">
    <w:panose1 w:val="02010600030101010101"/>
    <w:charset w:val="86"/>
    <w:family w:val="auto"/>
    <w:pitch w:val="default"/>
    <w:sig w:usb0="A00002BF" w:usb1="38CF7CFA" w:usb2="00000016" w:usb3="00000000" w:csb0="0004000F" w:csb1="00000000"/>
    <w:embedRegular r:id="rId3" w:fontKey="{0E68EF56-7BF1-4E43-8B3E-8454579AE44E}"/>
  </w:font>
  <w:font w:name="微软雅黑">
    <w:panose1 w:val="020B0503020204020204"/>
    <w:charset w:val="86"/>
    <w:family w:val="auto"/>
    <w:pitch w:val="default"/>
    <w:sig w:usb0="80000287" w:usb1="280F3C52" w:usb2="00000016" w:usb3="00000000" w:csb0="0004001F" w:csb1="00000000"/>
  </w:font>
  <w:font w:name="Sylfaen">
    <w:panose1 w:val="010A0502050306030303"/>
    <w:charset w:val="00"/>
    <w:family w:val="roman"/>
    <w:pitch w:val="default"/>
    <w:sig w:usb0="04000687" w:usb1="00000000" w:usb2="00000000" w:usb3="00000000" w:csb0="2000009F" w:csb1="00000000"/>
  </w:font>
  <w:font w:name="仿宋">
    <w:panose1 w:val="02010609060101010101"/>
    <w:charset w:val="86"/>
    <w:family w:val="modern"/>
    <w:pitch w:val="default"/>
    <w:sig w:usb0="800002BF" w:usb1="38CF7CFA" w:usb2="00000016" w:usb3="00000000" w:csb0="00040001" w:csb1="00000000"/>
    <w:embedRegular r:id="rId4" w:fontKey="{C7D598F9-D80C-428A-BFEA-A50C0546CC7F}"/>
  </w:font>
  <w:font w:name="仿宋_GB2312">
    <w:panose1 w:val="02010609030101010101"/>
    <w:charset w:val="86"/>
    <w:family w:val="modern"/>
    <w:pitch w:val="default"/>
    <w:sig w:usb0="00000001" w:usb1="080E0000" w:usb2="00000000" w:usb3="00000000" w:csb0="00040000" w:csb1="00000000"/>
    <w:embedRegular r:id="rId5" w:fontKey="{B0718D49-A3C0-4153-AB9F-E9D1B81346BF}"/>
  </w:font>
  <w:font w:name="方正小标宋简体">
    <w:panose1 w:val="03000509000000000000"/>
    <w:charset w:val="86"/>
    <w:family w:val="script"/>
    <w:pitch w:val="default"/>
    <w:sig w:usb0="00000001" w:usb1="080E0000" w:usb2="00000000" w:usb3="00000000" w:csb0="00040000" w:csb1="00000000"/>
    <w:embedRegular r:id="rId6" w:fontKey="{75EE1061-9CFD-4A71-B719-C9DF2DF2665A}"/>
  </w:font>
  <w:font w:name="MS Gothic">
    <w:panose1 w:val="020B0609070205080204"/>
    <w:charset w:val="80"/>
    <w:family w:val="modern"/>
    <w:pitch w:val="default"/>
    <w:sig w:usb0="E00002FF" w:usb1="6AC7FDFB" w:usb2="00000012" w:usb3="00000000" w:csb0="4002009F" w:csb1="DFD70000"/>
    <w:embedRegular r:id="rId7" w:fontKey="{718C1356-3E66-4F7B-9DA9-3CA543A4D278}"/>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rPr>
                            <w:id w:val="1264033748"/>
                          </w:sdtPr>
                          <w:sdtEndPr>
                            <w:rPr>
                              <w:rFonts w:hint="eastAsia" w:ascii="Times New Roman" w:hAnsi="Times New Roman" w:eastAsia="仿宋_GB2312"/>
                              <w:sz w:val="28"/>
                              <w:szCs w:val="28"/>
                            </w:rPr>
                          </w:sdtEndPr>
                          <w:sdtContent>
                            <w:p>
                              <w:pPr>
                                <w:pStyle w:val="12"/>
                                <w:jc w:val="right"/>
                                <w:rPr>
                                  <w:rFonts w:hint="eastAsia" w:ascii="Times New Roman" w:hAnsi="Times New Roman" w:eastAsia="仿宋_GB2312"/>
                                  <w:sz w:val="28"/>
                                  <w:szCs w:val="28"/>
                                </w:rPr>
                              </w:pPr>
                              <w:r>
                                <w:rPr>
                                  <w:rFonts w:hint="eastAsia" w:ascii="Times New Roman" w:hAnsi="Times New Roman" w:eastAsia="仿宋_GB2312"/>
                                  <w:sz w:val="28"/>
                                  <w:szCs w:val="28"/>
                                </w:rPr>
                                <w:fldChar w:fldCharType="begin"/>
                              </w:r>
                              <w:r>
                                <w:rPr>
                                  <w:rFonts w:hint="eastAsia" w:ascii="仿宋_GB2312" w:eastAsia="仿宋_GB2312"/>
                                  <w:sz w:val="28"/>
                                  <w:szCs w:val="28"/>
                                </w:rPr>
                                <w:instrText xml:space="preserve">PAGE   \* MERGEFORMAT</w:instrText>
                              </w:r>
                              <w:r>
                                <w:rPr>
                                  <w:rFonts w:hint="eastAsia" w:ascii="Times New Roman" w:hAnsi="Times New Roman"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61 -</w:t>
                              </w:r>
                              <w:r>
                                <w:rPr>
                                  <w:rFonts w:hint="eastAsia" w:ascii="Times New Roman" w:hAnsi="Times New Roman" w:eastAsia="仿宋_GB2312"/>
                                  <w:sz w:val="28"/>
                                  <w:szCs w:val="28"/>
                                </w:rPr>
                                <w:fldChar w:fldCharType="end"/>
                              </w:r>
                            </w:p>
                          </w:sdtContent>
                        </w:sdt>
                        <w:p>
                          <w:pPr>
                            <w:pStyle w:val="25"/>
                            <w:rPr>
                              <w:rFonts w:ascii="Times New Roman" w:hAnsi="Times New Roma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sdt>
                    <w:sdtPr>
                      <w:rPr>
                        <w:rFonts w:ascii="Times New Roman" w:hAnsi="Times New Roman"/>
                      </w:rPr>
                      <w:id w:val="1264033748"/>
                    </w:sdtPr>
                    <w:sdtEndPr>
                      <w:rPr>
                        <w:rFonts w:hint="eastAsia" w:ascii="Times New Roman" w:hAnsi="Times New Roman" w:eastAsia="仿宋_GB2312"/>
                        <w:sz w:val="28"/>
                        <w:szCs w:val="28"/>
                      </w:rPr>
                    </w:sdtEndPr>
                    <w:sdtContent>
                      <w:p>
                        <w:pPr>
                          <w:pStyle w:val="12"/>
                          <w:jc w:val="right"/>
                          <w:rPr>
                            <w:rFonts w:hint="eastAsia" w:ascii="Times New Roman" w:hAnsi="Times New Roman" w:eastAsia="仿宋_GB2312"/>
                            <w:sz w:val="28"/>
                            <w:szCs w:val="28"/>
                          </w:rPr>
                        </w:pPr>
                        <w:r>
                          <w:rPr>
                            <w:rFonts w:hint="eastAsia" w:ascii="Times New Roman" w:hAnsi="Times New Roman" w:eastAsia="仿宋_GB2312"/>
                            <w:sz w:val="28"/>
                            <w:szCs w:val="28"/>
                          </w:rPr>
                          <w:fldChar w:fldCharType="begin"/>
                        </w:r>
                        <w:r>
                          <w:rPr>
                            <w:rFonts w:hint="eastAsia" w:ascii="仿宋_GB2312" w:eastAsia="仿宋_GB2312"/>
                            <w:sz w:val="28"/>
                            <w:szCs w:val="28"/>
                          </w:rPr>
                          <w:instrText xml:space="preserve">PAGE   \* MERGEFORMAT</w:instrText>
                        </w:r>
                        <w:r>
                          <w:rPr>
                            <w:rFonts w:hint="eastAsia" w:ascii="Times New Roman" w:hAnsi="Times New Roman"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61 -</w:t>
                        </w:r>
                        <w:r>
                          <w:rPr>
                            <w:rFonts w:hint="eastAsia" w:ascii="Times New Roman" w:hAnsi="Times New Roman" w:eastAsia="仿宋_GB2312"/>
                            <w:sz w:val="28"/>
                            <w:szCs w:val="28"/>
                          </w:rPr>
                          <w:fldChar w:fldCharType="end"/>
                        </w:r>
                      </w:p>
                    </w:sdtContent>
                  </w:sdt>
                  <w:p>
                    <w:pPr>
                      <w:pStyle w:val="25"/>
                      <w:rPr>
                        <w:rFonts w:ascii="Times New Roman" w:hAnsi="Times New Roma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rPr>
        <w:rFonts w:ascii="Times New Roman" w:hAnsi="Times New Roman"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ascii="Times New Roman" w:hAnsi="Times New Roman" w:eastAsia="仿宋_GB2312"/>
        <w:lang w:eastAsia="zh-CN"/>
      </w:rPr>
      <w:t>吉利汽车晋中公司2021年度奖励资金项目支出</w:t>
    </w:r>
    <w:r>
      <w:rPr>
        <w:rFonts w:hint="eastAsia" w:ascii="Times New Roman" w:hAnsi="Times New Roman" w:eastAsia="仿宋_GB2312"/>
      </w:rPr>
      <w:t>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hideSpellingErrors/>
  <w:hideGrammaticalErrors/>
  <w:documentProtection w:edit="readOnly" w:enforcement="0"/>
  <w:defaultTabStop w:val="420"/>
  <w:drawingGridHorizontalSpacing w:val="24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WEwOWVlOGEzMWU2NDE1NjdhZmI2ZWI1YzIxZDAifQ=="/>
  </w:docVars>
  <w:rsids>
    <w:rsidRoot w:val="008C6767"/>
    <w:rsid w:val="000032E7"/>
    <w:rsid w:val="00004975"/>
    <w:rsid w:val="000051B5"/>
    <w:rsid w:val="000063E1"/>
    <w:rsid w:val="000157A6"/>
    <w:rsid w:val="00017156"/>
    <w:rsid w:val="00020DBF"/>
    <w:rsid w:val="00024744"/>
    <w:rsid w:val="000273F0"/>
    <w:rsid w:val="00030AA6"/>
    <w:rsid w:val="00031F0A"/>
    <w:rsid w:val="00045EAE"/>
    <w:rsid w:val="0005369C"/>
    <w:rsid w:val="0005504E"/>
    <w:rsid w:val="00061BCE"/>
    <w:rsid w:val="00065716"/>
    <w:rsid w:val="00073F08"/>
    <w:rsid w:val="00083028"/>
    <w:rsid w:val="000843BB"/>
    <w:rsid w:val="00084D44"/>
    <w:rsid w:val="000A1F3E"/>
    <w:rsid w:val="000A3508"/>
    <w:rsid w:val="000B27A2"/>
    <w:rsid w:val="000B436D"/>
    <w:rsid w:val="000B67A1"/>
    <w:rsid w:val="000C406B"/>
    <w:rsid w:val="000C6931"/>
    <w:rsid w:val="000D6722"/>
    <w:rsid w:val="000F449D"/>
    <w:rsid w:val="00100BAA"/>
    <w:rsid w:val="0010195D"/>
    <w:rsid w:val="001151ED"/>
    <w:rsid w:val="00140E1E"/>
    <w:rsid w:val="001479B4"/>
    <w:rsid w:val="00156C06"/>
    <w:rsid w:val="00160892"/>
    <w:rsid w:val="00162F25"/>
    <w:rsid w:val="00172677"/>
    <w:rsid w:val="00182383"/>
    <w:rsid w:val="00193306"/>
    <w:rsid w:val="00195AE5"/>
    <w:rsid w:val="00197E24"/>
    <w:rsid w:val="001A5503"/>
    <w:rsid w:val="001B277C"/>
    <w:rsid w:val="001C0061"/>
    <w:rsid w:val="001D5308"/>
    <w:rsid w:val="001F123E"/>
    <w:rsid w:val="001F2ECE"/>
    <w:rsid w:val="00200D72"/>
    <w:rsid w:val="00207AD8"/>
    <w:rsid w:val="00231705"/>
    <w:rsid w:val="002345CF"/>
    <w:rsid w:val="0024088D"/>
    <w:rsid w:val="002416E5"/>
    <w:rsid w:val="0024337A"/>
    <w:rsid w:val="00261091"/>
    <w:rsid w:val="00266083"/>
    <w:rsid w:val="00270BD2"/>
    <w:rsid w:val="002723A8"/>
    <w:rsid w:val="00276452"/>
    <w:rsid w:val="00282F80"/>
    <w:rsid w:val="00291354"/>
    <w:rsid w:val="002A20F0"/>
    <w:rsid w:val="002A7724"/>
    <w:rsid w:val="002B07E0"/>
    <w:rsid w:val="002B09E6"/>
    <w:rsid w:val="002B1D85"/>
    <w:rsid w:val="002B53A5"/>
    <w:rsid w:val="002B7EC2"/>
    <w:rsid w:val="002C28A3"/>
    <w:rsid w:val="002C3B46"/>
    <w:rsid w:val="002D1029"/>
    <w:rsid w:val="002E23A0"/>
    <w:rsid w:val="00300C35"/>
    <w:rsid w:val="0030444B"/>
    <w:rsid w:val="00307009"/>
    <w:rsid w:val="00335684"/>
    <w:rsid w:val="0033790A"/>
    <w:rsid w:val="003417A9"/>
    <w:rsid w:val="00343C4E"/>
    <w:rsid w:val="00355EF0"/>
    <w:rsid w:val="00370DCF"/>
    <w:rsid w:val="00371F41"/>
    <w:rsid w:val="003743BA"/>
    <w:rsid w:val="003826D1"/>
    <w:rsid w:val="0039018E"/>
    <w:rsid w:val="003A2519"/>
    <w:rsid w:val="003B63FD"/>
    <w:rsid w:val="003B6AA5"/>
    <w:rsid w:val="003C44EF"/>
    <w:rsid w:val="003C7C1F"/>
    <w:rsid w:val="003E2D74"/>
    <w:rsid w:val="003E4CEC"/>
    <w:rsid w:val="003E58E4"/>
    <w:rsid w:val="003E69C1"/>
    <w:rsid w:val="00430B40"/>
    <w:rsid w:val="00432079"/>
    <w:rsid w:val="004342FB"/>
    <w:rsid w:val="00435201"/>
    <w:rsid w:val="00435A60"/>
    <w:rsid w:val="00436802"/>
    <w:rsid w:val="00437173"/>
    <w:rsid w:val="00442825"/>
    <w:rsid w:val="00454120"/>
    <w:rsid w:val="00467930"/>
    <w:rsid w:val="0047114F"/>
    <w:rsid w:val="0047537D"/>
    <w:rsid w:val="004771AD"/>
    <w:rsid w:val="00480369"/>
    <w:rsid w:val="00483A18"/>
    <w:rsid w:val="00495901"/>
    <w:rsid w:val="004A7AD1"/>
    <w:rsid w:val="004B0F33"/>
    <w:rsid w:val="004B38CC"/>
    <w:rsid w:val="004B58E3"/>
    <w:rsid w:val="004C2FC2"/>
    <w:rsid w:val="004C4C5E"/>
    <w:rsid w:val="004D2C6C"/>
    <w:rsid w:val="004D3739"/>
    <w:rsid w:val="004D4E03"/>
    <w:rsid w:val="004D5397"/>
    <w:rsid w:val="004D6798"/>
    <w:rsid w:val="004E1C3E"/>
    <w:rsid w:val="004E74CB"/>
    <w:rsid w:val="0050215E"/>
    <w:rsid w:val="0051058F"/>
    <w:rsid w:val="0051455A"/>
    <w:rsid w:val="0051457E"/>
    <w:rsid w:val="00516F39"/>
    <w:rsid w:val="00527CEB"/>
    <w:rsid w:val="005300AF"/>
    <w:rsid w:val="00535E0F"/>
    <w:rsid w:val="005418ED"/>
    <w:rsid w:val="005549B2"/>
    <w:rsid w:val="00564F0B"/>
    <w:rsid w:val="00574F2D"/>
    <w:rsid w:val="005753CA"/>
    <w:rsid w:val="00581AC8"/>
    <w:rsid w:val="00583B84"/>
    <w:rsid w:val="005937B8"/>
    <w:rsid w:val="005A0BA9"/>
    <w:rsid w:val="005A1F13"/>
    <w:rsid w:val="005A380A"/>
    <w:rsid w:val="005A6CC2"/>
    <w:rsid w:val="005B3B2D"/>
    <w:rsid w:val="005C11E7"/>
    <w:rsid w:val="005E00FD"/>
    <w:rsid w:val="005E6369"/>
    <w:rsid w:val="005F0510"/>
    <w:rsid w:val="005F7120"/>
    <w:rsid w:val="00600775"/>
    <w:rsid w:val="00600E3D"/>
    <w:rsid w:val="0060293D"/>
    <w:rsid w:val="00611B36"/>
    <w:rsid w:val="00616811"/>
    <w:rsid w:val="00622B21"/>
    <w:rsid w:val="006231E2"/>
    <w:rsid w:val="00630D85"/>
    <w:rsid w:val="0063394F"/>
    <w:rsid w:val="00636718"/>
    <w:rsid w:val="00642F52"/>
    <w:rsid w:val="0064534A"/>
    <w:rsid w:val="0065485A"/>
    <w:rsid w:val="00656A6D"/>
    <w:rsid w:val="00675A93"/>
    <w:rsid w:val="00677667"/>
    <w:rsid w:val="00694E77"/>
    <w:rsid w:val="00697044"/>
    <w:rsid w:val="00697E0F"/>
    <w:rsid w:val="006A14AF"/>
    <w:rsid w:val="006A1DC8"/>
    <w:rsid w:val="006A1FCA"/>
    <w:rsid w:val="006A446B"/>
    <w:rsid w:val="006A6DF2"/>
    <w:rsid w:val="006A76B0"/>
    <w:rsid w:val="006B2638"/>
    <w:rsid w:val="006C1838"/>
    <w:rsid w:val="006D5320"/>
    <w:rsid w:val="006D5DC0"/>
    <w:rsid w:val="006D7026"/>
    <w:rsid w:val="006E1322"/>
    <w:rsid w:val="006E4214"/>
    <w:rsid w:val="006E56E6"/>
    <w:rsid w:val="006F1B73"/>
    <w:rsid w:val="006F1BA6"/>
    <w:rsid w:val="006F5479"/>
    <w:rsid w:val="006F64CA"/>
    <w:rsid w:val="006F70CA"/>
    <w:rsid w:val="00710EDF"/>
    <w:rsid w:val="007142E2"/>
    <w:rsid w:val="00714747"/>
    <w:rsid w:val="007212C7"/>
    <w:rsid w:val="00727D40"/>
    <w:rsid w:val="00727FA7"/>
    <w:rsid w:val="00731502"/>
    <w:rsid w:val="007436FE"/>
    <w:rsid w:val="0074474F"/>
    <w:rsid w:val="0076303C"/>
    <w:rsid w:val="00763464"/>
    <w:rsid w:val="00770FF9"/>
    <w:rsid w:val="007738B6"/>
    <w:rsid w:val="0077529A"/>
    <w:rsid w:val="0078559B"/>
    <w:rsid w:val="0079248A"/>
    <w:rsid w:val="007A50FA"/>
    <w:rsid w:val="007B221A"/>
    <w:rsid w:val="007B3C3D"/>
    <w:rsid w:val="007B42B6"/>
    <w:rsid w:val="007B670E"/>
    <w:rsid w:val="007C4588"/>
    <w:rsid w:val="007C7EFD"/>
    <w:rsid w:val="007D28E2"/>
    <w:rsid w:val="007D308D"/>
    <w:rsid w:val="007D3ABC"/>
    <w:rsid w:val="007E131F"/>
    <w:rsid w:val="007F7C69"/>
    <w:rsid w:val="00805626"/>
    <w:rsid w:val="008068A4"/>
    <w:rsid w:val="008130C6"/>
    <w:rsid w:val="00813F8A"/>
    <w:rsid w:val="0081412D"/>
    <w:rsid w:val="00815A05"/>
    <w:rsid w:val="00817127"/>
    <w:rsid w:val="00817988"/>
    <w:rsid w:val="00817B6B"/>
    <w:rsid w:val="008211EE"/>
    <w:rsid w:val="0083067B"/>
    <w:rsid w:val="008332E8"/>
    <w:rsid w:val="00833432"/>
    <w:rsid w:val="0083742E"/>
    <w:rsid w:val="00845DC2"/>
    <w:rsid w:val="00845F8E"/>
    <w:rsid w:val="008474AF"/>
    <w:rsid w:val="008554D0"/>
    <w:rsid w:val="00855942"/>
    <w:rsid w:val="0085621A"/>
    <w:rsid w:val="00860A67"/>
    <w:rsid w:val="00863838"/>
    <w:rsid w:val="008729CD"/>
    <w:rsid w:val="008774FE"/>
    <w:rsid w:val="00877ADB"/>
    <w:rsid w:val="0088032B"/>
    <w:rsid w:val="00885DF7"/>
    <w:rsid w:val="00897DFB"/>
    <w:rsid w:val="008A0BB8"/>
    <w:rsid w:val="008A16FD"/>
    <w:rsid w:val="008B7A1C"/>
    <w:rsid w:val="008C1D79"/>
    <w:rsid w:val="008C6767"/>
    <w:rsid w:val="008C77BD"/>
    <w:rsid w:val="008D0AF1"/>
    <w:rsid w:val="008D1180"/>
    <w:rsid w:val="008D1EF0"/>
    <w:rsid w:val="008D5D86"/>
    <w:rsid w:val="008D6C65"/>
    <w:rsid w:val="008F0A31"/>
    <w:rsid w:val="008F2F5E"/>
    <w:rsid w:val="00904DDE"/>
    <w:rsid w:val="00920808"/>
    <w:rsid w:val="00927BA6"/>
    <w:rsid w:val="0093053E"/>
    <w:rsid w:val="009421C0"/>
    <w:rsid w:val="009467EA"/>
    <w:rsid w:val="00952959"/>
    <w:rsid w:val="00963D5F"/>
    <w:rsid w:val="009717CD"/>
    <w:rsid w:val="00972967"/>
    <w:rsid w:val="00977372"/>
    <w:rsid w:val="009864DF"/>
    <w:rsid w:val="00993094"/>
    <w:rsid w:val="00994EB4"/>
    <w:rsid w:val="009962AA"/>
    <w:rsid w:val="009B0255"/>
    <w:rsid w:val="009B3C12"/>
    <w:rsid w:val="009D4153"/>
    <w:rsid w:val="009D45FB"/>
    <w:rsid w:val="009E284D"/>
    <w:rsid w:val="009E33DF"/>
    <w:rsid w:val="009E63AD"/>
    <w:rsid w:val="009F1096"/>
    <w:rsid w:val="009F3C41"/>
    <w:rsid w:val="00A03AC7"/>
    <w:rsid w:val="00A05E9F"/>
    <w:rsid w:val="00A2565B"/>
    <w:rsid w:val="00A27118"/>
    <w:rsid w:val="00A3098A"/>
    <w:rsid w:val="00A34E04"/>
    <w:rsid w:val="00A409DA"/>
    <w:rsid w:val="00A40E79"/>
    <w:rsid w:val="00A436FC"/>
    <w:rsid w:val="00A44DD8"/>
    <w:rsid w:val="00A505FB"/>
    <w:rsid w:val="00A52C0C"/>
    <w:rsid w:val="00A553A8"/>
    <w:rsid w:val="00A562B2"/>
    <w:rsid w:val="00A56CC6"/>
    <w:rsid w:val="00A5790D"/>
    <w:rsid w:val="00A62602"/>
    <w:rsid w:val="00A639BB"/>
    <w:rsid w:val="00A65609"/>
    <w:rsid w:val="00A81A50"/>
    <w:rsid w:val="00A840CF"/>
    <w:rsid w:val="00A9041E"/>
    <w:rsid w:val="00A95A3D"/>
    <w:rsid w:val="00AA00A4"/>
    <w:rsid w:val="00AA2BB3"/>
    <w:rsid w:val="00AA7C82"/>
    <w:rsid w:val="00AB1BE6"/>
    <w:rsid w:val="00AB35F6"/>
    <w:rsid w:val="00AB5133"/>
    <w:rsid w:val="00AB71B4"/>
    <w:rsid w:val="00AC37A2"/>
    <w:rsid w:val="00AC62DB"/>
    <w:rsid w:val="00AC6F94"/>
    <w:rsid w:val="00AD0144"/>
    <w:rsid w:val="00AD1B33"/>
    <w:rsid w:val="00AD33A1"/>
    <w:rsid w:val="00AD3DD3"/>
    <w:rsid w:val="00AD7C97"/>
    <w:rsid w:val="00AE06E4"/>
    <w:rsid w:val="00AE72A2"/>
    <w:rsid w:val="00B0011F"/>
    <w:rsid w:val="00B001EA"/>
    <w:rsid w:val="00B02931"/>
    <w:rsid w:val="00B13922"/>
    <w:rsid w:val="00B224D6"/>
    <w:rsid w:val="00B25285"/>
    <w:rsid w:val="00B27555"/>
    <w:rsid w:val="00B36130"/>
    <w:rsid w:val="00B429D6"/>
    <w:rsid w:val="00B43A65"/>
    <w:rsid w:val="00B4499A"/>
    <w:rsid w:val="00B51234"/>
    <w:rsid w:val="00B60FF6"/>
    <w:rsid w:val="00B63CC0"/>
    <w:rsid w:val="00B65DA2"/>
    <w:rsid w:val="00B851C8"/>
    <w:rsid w:val="00B86B1F"/>
    <w:rsid w:val="00B92055"/>
    <w:rsid w:val="00BA23F9"/>
    <w:rsid w:val="00BA43D8"/>
    <w:rsid w:val="00BB25C2"/>
    <w:rsid w:val="00BE21CD"/>
    <w:rsid w:val="00BE3321"/>
    <w:rsid w:val="00BE6DB8"/>
    <w:rsid w:val="00C07F26"/>
    <w:rsid w:val="00C20C11"/>
    <w:rsid w:val="00C229A7"/>
    <w:rsid w:val="00C30C6E"/>
    <w:rsid w:val="00C34960"/>
    <w:rsid w:val="00C36F55"/>
    <w:rsid w:val="00C379FA"/>
    <w:rsid w:val="00C42DD0"/>
    <w:rsid w:val="00C432FA"/>
    <w:rsid w:val="00C454BF"/>
    <w:rsid w:val="00C619EA"/>
    <w:rsid w:val="00C654B4"/>
    <w:rsid w:val="00C775F1"/>
    <w:rsid w:val="00C81B42"/>
    <w:rsid w:val="00C82571"/>
    <w:rsid w:val="00C825E5"/>
    <w:rsid w:val="00C82CE6"/>
    <w:rsid w:val="00C917F2"/>
    <w:rsid w:val="00C922FB"/>
    <w:rsid w:val="00C93BB1"/>
    <w:rsid w:val="00C94497"/>
    <w:rsid w:val="00CA58D9"/>
    <w:rsid w:val="00CB1927"/>
    <w:rsid w:val="00CB3D1D"/>
    <w:rsid w:val="00CB4A09"/>
    <w:rsid w:val="00CC3E6A"/>
    <w:rsid w:val="00CC5CA2"/>
    <w:rsid w:val="00CC6348"/>
    <w:rsid w:val="00CD0E54"/>
    <w:rsid w:val="00CD34BD"/>
    <w:rsid w:val="00CD79E0"/>
    <w:rsid w:val="00CD7AF2"/>
    <w:rsid w:val="00CE2287"/>
    <w:rsid w:val="00CE3A40"/>
    <w:rsid w:val="00CF0719"/>
    <w:rsid w:val="00CF3564"/>
    <w:rsid w:val="00CF761C"/>
    <w:rsid w:val="00D00FAD"/>
    <w:rsid w:val="00D0373A"/>
    <w:rsid w:val="00D056B2"/>
    <w:rsid w:val="00D1348E"/>
    <w:rsid w:val="00D16BE9"/>
    <w:rsid w:val="00D17D91"/>
    <w:rsid w:val="00D22AEC"/>
    <w:rsid w:val="00D254C4"/>
    <w:rsid w:val="00D31B78"/>
    <w:rsid w:val="00D3386C"/>
    <w:rsid w:val="00D4492E"/>
    <w:rsid w:val="00D478ED"/>
    <w:rsid w:val="00D57845"/>
    <w:rsid w:val="00D72DFA"/>
    <w:rsid w:val="00D812EF"/>
    <w:rsid w:val="00D81CE8"/>
    <w:rsid w:val="00D90160"/>
    <w:rsid w:val="00D92A3C"/>
    <w:rsid w:val="00D94819"/>
    <w:rsid w:val="00D9704F"/>
    <w:rsid w:val="00DA0205"/>
    <w:rsid w:val="00DA1FC4"/>
    <w:rsid w:val="00DA68DD"/>
    <w:rsid w:val="00DB25C4"/>
    <w:rsid w:val="00DB2FD2"/>
    <w:rsid w:val="00DC4128"/>
    <w:rsid w:val="00DC7FAF"/>
    <w:rsid w:val="00DD2FE9"/>
    <w:rsid w:val="00DD72A0"/>
    <w:rsid w:val="00DE70E5"/>
    <w:rsid w:val="00DE7F49"/>
    <w:rsid w:val="00DF6735"/>
    <w:rsid w:val="00DF7257"/>
    <w:rsid w:val="00E05346"/>
    <w:rsid w:val="00E11AE9"/>
    <w:rsid w:val="00E164F8"/>
    <w:rsid w:val="00E26E1E"/>
    <w:rsid w:val="00E31F57"/>
    <w:rsid w:val="00E371C1"/>
    <w:rsid w:val="00E379E8"/>
    <w:rsid w:val="00E41C86"/>
    <w:rsid w:val="00E62602"/>
    <w:rsid w:val="00E64331"/>
    <w:rsid w:val="00E73394"/>
    <w:rsid w:val="00E81418"/>
    <w:rsid w:val="00E81792"/>
    <w:rsid w:val="00E840FC"/>
    <w:rsid w:val="00E87721"/>
    <w:rsid w:val="00E901DA"/>
    <w:rsid w:val="00E92216"/>
    <w:rsid w:val="00E93404"/>
    <w:rsid w:val="00E95E77"/>
    <w:rsid w:val="00E96C32"/>
    <w:rsid w:val="00EA2DBF"/>
    <w:rsid w:val="00EA3598"/>
    <w:rsid w:val="00EA79E1"/>
    <w:rsid w:val="00EB35D8"/>
    <w:rsid w:val="00EE0E0F"/>
    <w:rsid w:val="00EE7DFC"/>
    <w:rsid w:val="00EF0036"/>
    <w:rsid w:val="00EF45D1"/>
    <w:rsid w:val="00F03E75"/>
    <w:rsid w:val="00F113A4"/>
    <w:rsid w:val="00F12DF7"/>
    <w:rsid w:val="00F24AA2"/>
    <w:rsid w:val="00F31F6C"/>
    <w:rsid w:val="00F36E3E"/>
    <w:rsid w:val="00F43418"/>
    <w:rsid w:val="00F43E2D"/>
    <w:rsid w:val="00F52E96"/>
    <w:rsid w:val="00F54BBF"/>
    <w:rsid w:val="00F54F99"/>
    <w:rsid w:val="00F55363"/>
    <w:rsid w:val="00F55A28"/>
    <w:rsid w:val="00F66C20"/>
    <w:rsid w:val="00F86502"/>
    <w:rsid w:val="00FA024E"/>
    <w:rsid w:val="00FA49EF"/>
    <w:rsid w:val="00FA5D73"/>
    <w:rsid w:val="00FA7DE0"/>
    <w:rsid w:val="00FB4703"/>
    <w:rsid w:val="00FB4820"/>
    <w:rsid w:val="00FB68E9"/>
    <w:rsid w:val="00FB6B57"/>
    <w:rsid w:val="00FC1802"/>
    <w:rsid w:val="00FC2449"/>
    <w:rsid w:val="00FC2EAB"/>
    <w:rsid w:val="00FD1460"/>
    <w:rsid w:val="00FD7969"/>
    <w:rsid w:val="00FE170B"/>
    <w:rsid w:val="00FE29BA"/>
    <w:rsid w:val="00FE319B"/>
    <w:rsid w:val="00FE7668"/>
    <w:rsid w:val="00FF35D6"/>
    <w:rsid w:val="00FF78A5"/>
    <w:rsid w:val="01B0240C"/>
    <w:rsid w:val="02EB2E89"/>
    <w:rsid w:val="02F9244A"/>
    <w:rsid w:val="03D41EED"/>
    <w:rsid w:val="03EE0186"/>
    <w:rsid w:val="03F31506"/>
    <w:rsid w:val="04AE4B87"/>
    <w:rsid w:val="05CD5D86"/>
    <w:rsid w:val="071D3C55"/>
    <w:rsid w:val="07265AA8"/>
    <w:rsid w:val="080C5B85"/>
    <w:rsid w:val="08545915"/>
    <w:rsid w:val="09566154"/>
    <w:rsid w:val="09727BB8"/>
    <w:rsid w:val="09760EF8"/>
    <w:rsid w:val="0A102334"/>
    <w:rsid w:val="0AAC2068"/>
    <w:rsid w:val="0AE676F0"/>
    <w:rsid w:val="0B352404"/>
    <w:rsid w:val="0C252EA9"/>
    <w:rsid w:val="0C7749F2"/>
    <w:rsid w:val="0CFF5E8E"/>
    <w:rsid w:val="0D1F0BCA"/>
    <w:rsid w:val="0D410E11"/>
    <w:rsid w:val="0D593A01"/>
    <w:rsid w:val="0D656EBE"/>
    <w:rsid w:val="0D810DFB"/>
    <w:rsid w:val="0DE97C5F"/>
    <w:rsid w:val="0E4033F7"/>
    <w:rsid w:val="0F580937"/>
    <w:rsid w:val="0FF962B8"/>
    <w:rsid w:val="10265B91"/>
    <w:rsid w:val="104144BE"/>
    <w:rsid w:val="10821D56"/>
    <w:rsid w:val="11E3761A"/>
    <w:rsid w:val="1286299D"/>
    <w:rsid w:val="132B7780"/>
    <w:rsid w:val="1360023A"/>
    <w:rsid w:val="13851BC8"/>
    <w:rsid w:val="14093CDF"/>
    <w:rsid w:val="141A4172"/>
    <w:rsid w:val="14207AB4"/>
    <w:rsid w:val="14A7754E"/>
    <w:rsid w:val="14D16C29"/>
    <w:rsid w:val="161A6B7F"/>
    <w:rsid w:val="17264F84"/>
    <w:rsid w:val="175A3392"/>
    <w:rsid w:val="178D0218"/>
    <w:rsid w:val="17B14771"/>
    <w:rsid w:val="17DB1212"/>
    <w:rsid w:val="17F542C6"/>
    <w:rsid w:val="18925F0F"/>
    <w:rsid w:val="194B7E86"/>
    <w:rsid w:val="19744A3F"/>
    <w:rsid w:val="19C57049"/>
    <w:rsid w:val="1A4B229C"/>
    <w:rsid w:val="1ABD19C9"/>
    <w:rsid w:val="1ADA497F"/>
    <w:rsid w:val="1B0071E4"/>
    <w:rsid w:val="1B0B0DA8"/>
    <w:rsid w:val="1B571216"/>
    <w:rsid w:val="1C0E2FD4"/>
    <w:rsid w:val="1D5D4C3D"/>
    <w:rsid w:val="1DB4371D"/>
    <w:rsid w:val="1DFD2261"/>
    <w:rsid w:val="1E461EAF"/>
    <w:rsid w:val="1F5E6D30"/>
    <w:rsid w:val="2012015F"/>
    <w:rsid w:val="209D4C24"/>
    <w:rsid w:val="213008D6"/>
    <w:rsid w:val="21DB709D"/>
    <w:rsid w:val="21DC4205"/>
    <w:rsid w:val="223C59A9"/>
    <w:rsid w:val="23485980"/>
    <w:rsid w:val="23F07A8B"/>
    <w:rsid w:val="24712EE3"/>
    <w:rsid w:val="248177D5"/>
    <w:rsid w:val="24AA57B9"/>
    <w:rsid w:val="258E70E1"/>
    <w:rsid w:val="27565784"/>
    <w:rsid w:val="278B526F"/>
    <w:rsid w:val="28325FA2"/>
    <w:rsid w:val="28AD3ACA"/>
    <w:rsid w:val="290B6010"/>
    <w:rsid w:val="29535D04"/>
    <w:rsid w:val="297A7E50"/>
    <w:rsid w:val="2A366009"/>
    <w:rsid w:val="2BCA78E6"/>
    <w:rsid w:val="2C904916"/>
    <w:rsid w:val="2D625E2D"/>
    <w:rsid w:val="2DBD6FBE"/>
    <w:rsid w:val="2E1739A5"/>
    <w:rsid w:val="2ECC356C"/>
    <w:rsid w:val="2F8C5F0A"/>
    <w:rsid w:val="302A7424"/>
    <w:rsid w:val="303074BA"/>
    <w:rsid w:val="305B47B8"/>
    <w:rsid w:val="30874CB0"/>
    <w:rsid w:val="3163417D"/>
    <w:rsid w:val="31961584"/>
    <w:rsid w:val="31D46BF5"/>
    <w:rsid w:val="3209173E"/>
    <w:rsid w:val="321B4FE3"/>
    <w:rsid w:val="3278271C"/>
    <w:rsid w:val="32C039EF"/>
    <w:rsid w:val="32C21DDE"/>
    <w:rsid w:val="331D496E"/>
    <w:rsid w:val="3392042A"/>
    <w:rsid w:val="33ED0DAA"/>
    <w:rsid w:val="34010886"/>
    <w:rsid w:val="344248D5"/>
    <w:rsid w:val="344E6E4B"/>
    <w:rsid w:val="34677CBD"/>
    <w:rsid w:val="34D00D09"/>
    <w:rsid w:val="352E5F92"/>
    <w:rsid w:val="35364E5F"/>
    <w:rsid w:val="37394045"/>
    <w:rsid w:val="37951A76"/>
    <w:rsid w:val="38E54F2B"/>
    <w:rsid w:val="399F4131"/>
    <w:rsid w:val="39AD3E25"/>
    <w:rsid w:val="39D751CB"/>
    <w:rsid w:val="39F604AF"/>
    <w:rsid w:val="3AB95A12"/>
    <w:rsid w:val="3ACD0EB4"/>
    <w:rsid w:val="3C814AE8"/>
    <w:rsid w:val="3CFA1637"/>
    <w:rsid w:val="3E702772"/>
    <w:rsid w:val="3E7D4CCE"/>
    <w:rsid w:val="3F0833B0"/>
    <w:rsid w:val="424C2372"/>
    <w:rsid w:val="425B5774"/>
    <w:rsid w:val="42B45BDF"/>
    <w:rsid w:val="42B55529"/>
    <w:rsid w:val="4318713D"/>
    <w:rsid w:val="4412089A"/>
    <w:rsid w:val="4422516E"/>
    <w:rsid w:val="44611CE7"/>
    <w:rsid w:val="453C5088"/>
    <w:rsid w:val="46555D39"/>
    <w:rsid w:val="46626780"/>
    <w:rsid w:val="46E721A3"/>
    <w:rsid w:val="46EC503A"/>
    <w:rsid w:val="47224B4B"/>
    <w:rsid w:val="47B82745"/>
    <w:rsid w:val="48AA46BE"/>
    <w:rsid w:val="48CA50D1"/>
    <w:rsid w:val="494F7A1D"/>
    <w:rsid w:val="49B900A4"/>
    <w:rsid w:val="49DD58E7"/>
    <w:rsid w:val="4D2D4853"/>
    <w:rsid w:val="4DB06C0F"/>
    <w:rsid w:val="4DDD3C5A"/>
    <w:rsid w:val="4DE91067"/>
    <w:rsid w:val="4E3755A7"/>
    <w:rsid w:val="500E459E"/>
    <w:rsid w:val="50446E2F"/>
    <w:rsid w:val="50B960B1"/>
    <w:rsid w:val="511E6577"/>
    <w:rsid w:val="518073EE"/>
    <w:rsid w:val="51AA02F7"/>
    <w:rsid w:val="51D0342F"/>
    <w:rsid w:val="5274446C"/>
    <w:rsid w:val="52873E2E"/>
    <w:rsid w:val="536B1397"/>
    <w:rsid w:val="53E92DFE"/>
    <w:rsid w:val="5403367D"/>
    <w:rsid w:val="542D5134"/>
    <w:rsid w:val="54821B3E"/>
    <w:rsid w:val="54833A63"/>
    <w:rsid w:val="55266506"/>
    <w:rsid w:val="558D41B7"/>
    <w:rsid w:val="55E53294"/>
    <w:rsid w:val="56910BF9"/>
    <w:rsid w:val="572D472B"/>
    <w:rsid w:val="57356FE3"/>
    <w:rsid w:val="57ED7C6A"/>
    <w:rsid w:val="57F51613"/>
    <w:rsid w:val="58584F50"/>
    <w:rsid w:val="585A5481"/>
    <w:rsid w:val="585F3847"/>
    <w:rsid w:val="58690E3A"/>
    <w:rsid w:val="594645D6"/>
    <w:rsid w:val="59525CCF"/>
    <w:rsid w:val="59FC6237"/>
    <w:rsid w:val="5AAE7168"/>
    <w:rsid w:val="5BB14746"/>
    <w:rsid w:val="5CC6396A"/>
    <w:rsid w:val="5D0059F0"/>
    <w:rsid w:val="5D2A5B79"/>
    <w:rsid w:val="5D2F76DD"/>
    <w:rsid w:val="5DB0256F"/>
    <w:rsid w:val="5DCA244C"/>
    <w:rsid w:val="5DE7350F"/>
    <w:rsid w:val="5E035612"/>
    <w:rsid w:val="5EE72B8A"/>
    <w:rsid w:val="5F457560"/>
    <w:rsid w:val="5FBF743E"/>
    <w:rsid w:val="601B2AEB"/>
    <w:rsid w:val="604E1113"/>
    <w:rsid w:val="608A4F3F"/>
    <w:rsid w:val="60F96FF9"/>
    <w:rsid w:val="61860123"/>
    <w:rsid w:val="61F33C50"/>
    <w:rsid w:val="63314DD1"/>
    <w:rsid w:val="633E4A1E"/>
    <w:rsid w:val="634812FE"/>
    <w:rsid w:val="63F13BF6"/>
    <w:rsid w:val="649943BE"/>
    <w:rsid w:val="656735B6"/>
    <w:rsid w:val="65FE0B4A"/>
    <w:rsid w:val="667152E7"/>
    <w:rsid w:val="68833924"/>
    <w:rsid w:val="68D27CBF"/>
    <w:rsid w:val="68D45F2D"/>
    <w:rsid w:val="697F0F81"/>
    <w:rsid w:val="69CC6BD9"/>
    <w:rsid w:val="69EC374B"/>
    <w:rsid w:val="6A421399"/>
    <w:rsid w:val="6AC2256E"/>
    <w:rsid w:val="6B95533F"/>
    <w:rsid w:val="6BAA7419"/>
    <w:rsid w:val="6CBB7CF7"/>
    <w:rsid w:val="6D3C405B"/>
    <w:rsid w:val="6D3F7F7D"/>
    <w:rsid w:val="6E1119D2"/>
    <w:rsid w:val="6E8E3022"/>
    <w:rsid w:val="6E91775F"/>
    <w:rsid w:val="6EB23664"/>
    <w:rsid w:val="6F631DB9"/>
    <w:rsid w:val="716F5021"/>
    <w:rsid w:val="71EF39F0"/>
    <w:rsid w:val="72233A82"/>
    <w:rsid w:val="723D7FEB"/>
    <w:rsid w:val="73C81AE0"/>
    <w:rsid w:val="73CC1153"/>
    <w:rsid w:val="73E346AF"/>
    <w:rsid w:val="7403107E"/>
    <w:rsid w:val="74646031"/>
    <w:rsid w:val="74861F5A"/>
    <w:rsid w:val="74D5780F"/>
    <w:rsid w:val="7502261F"/>
    <w:rsid w:val="78623556"/>
    <w:rsid w:val="790518E7"/>
    <w:rsid w:val="790B4CE7"/>
    <w:rsid w:val="7932793D"/>
    <w:rsid w:val="79610C85"/>
    <w:rsid w:val="7A164A79"/>
    <w:rsid w:val="7A202436"/>
    <w:rsid w:val="7A310F18"/>
    <w:rsid w:val="7B095F8D"/>
    <w:rsid w:val="7BB67714"/>
    <w:rsid w:val="7BE7762C"/>
    <w:rsid w:val="7BF617DC"/>
    <w:rsid w:val="7C1D0A87"/>
    <w:rsid w:val="7C7C609F"/>
    <w:rsid w:val="7CB4039E"/>
    <w:rsid w:val="7D4D0248"/>
    <w:rsid w:val="7DA27826"/>
    <w:rsid w:val="7DDF10A2"/>
    <w:rsid w:val="7DEB72CD"/>
    <w:rsid w:val="7EA877E8"/>
    <w:rsid w:val="7F3255B3"/>
    <w:rsid w:val="7F495F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9"/>
    <w:qFormat/>
    <w:uiPriority w:val="0"/>
    <w:pPr>
      <w:spacing w:line="600" w:lineRule="exact"/>
      <w:outlineLvl w:val="0"/>
    </w:pPr>
    <w:rPr>
      <w:rFonts w:ascii="黑体" w:hAnsi="黑体" w:eastAsia="黑体"/>
      <w:sz w:val="32"/>
      <w:szCs w:val="32"/>
    </w:rPr>
  </w:style>
  <w:style w:type="paragraph" w:styleId="4">
    <w:name w:val="heading 2"/>
    <w:basedOn w:val="1"/>
    <w:next w:val="1"/>
    <w:link w:val="27"/>
    <w:unhideWhenUsed/>
    <w:qFormat/>
    <w:uiPriority w:val="0"/>
    <w:pPr>
      <w:spacing w:line="600" w:lineRule="exact"/>
      <w:ind w:firstLine="640" w:firstLineChars="200"/>
      <w:outlineLvl w:val="1"/>
    </w:pPr>
    <w:rPr>
      <w:rFonts w:ascii="楷体" w:hAnsi="楷体" w:eastAsia="楷体"/>
      <w:sz w:val="32"/>
      <w:szCs w:val="32"/>
    </w:rPr>
  </w:style>
  <w:style w:type="paragraph" w:styleId="5">
    <w:name w:val="heading 3"/>
    <w:basedOn w:val="1"/>
    <w:next w:val="1"/>
    <w:link w:val="55"/>
    <w:semiHidden/>
    <w:unhideWhenUsed/>
    <w:qFormat/>
    <w:uiPriority w:val="9"/>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ascii="Calibri" w:hAnsi="Calibri" w:cs="Times New Roman"/>
    </w:rPr>
  </w:style>
  <w:style w:type="paragraph" w:styleId="6">
    <w:name w:val="Document Map"/>
    <w:basedOn w:val="1"/>
    <w:link w:val="68"/>
    <w:semiHidden/>
    <w:unhideWhenUsed/>
    <w:qFormat/>
    <w:uiPriority w:val="99"/>
    <w:rPr>
      <w:rFonts w:ascii="微软雅黑" w:eastAsia="微软雅黑"/>
      <w:sz w:val="18"/>
      <w:szCs w:val="18"/>
    </w:rPr>
  </w:style>
  <w:style w:type="paragraph" w:styleId="7">
    <w:name w:val="annotation text"/>
    <w:basedOn w:val="1"/>
    <w:link w:val="58"/>
    <w:semiHidden/>
    <w:unhideWhenUsed/>
    <w:qFormat/>
    <w:uiPriority w:val="99"/>
  </w:style>
  <w:style w:type="paragraph" w:styleId="8">
    <w:name w:val="Body Text Indent"/>
    <w:basedOn w:val="1"/>
    <w:unhideWhenUsed/>
    <w:qFormat/>
    <w:uiPriority w:val="99"/>
    <w:pPr>
      <w:spacing w:after="120" w:afterLines="0" w:afterAutospacing="0"/>
      <w:ind w:left="420" w:leftChars="200"/>
    </w:pPr>
  </w:style>
  <w:style w:type="paragraph" w:styleId="9">
    <w:name w:val="toc 3"/>
    <w:basedOn w:val="1"/>
    <w:next w:val="1"/>
    <w:unhideWhenUsed/>
    <w:qFormat/>
    <w:uiPriority w:val="39"/>
    <w:pPr>
      <w:ind w:left="840" w:leftChars="400"/>
    </w:pPr>
  </w:style>
  <w:style w:type="paragraph" w:styleId="10">
    <w:name w:val="Date"/>
    <w:basedOn w:val="1"/>
    <w:next w:val="1"/>
    <w:link w:val="28"/>
    <w:semiHidden/>
    <w:unhideWhenUsed/>
    <w:qFormat/>
    <w:uiPriority w:val="99"/>
    <w:pPr>
      <w:widowControl w:val="0"/>
      <w:ind w:left="100" w:leftChars="2500"/>
      <w:jc w:val="both"/>
    </w:pPr>
    <w:rPr>
      <w:rFonts w:asciiTheme="minorHAnsi" w:hAnsiTheme="minorHAnsi" w:eastAsiaTheme="minorEastAsia" w:cstheme="minorBidi"/>
      <w:kern w:val="2"/>
      <w:sz w:val="21"/>
      <w:szCs w:val="22"/>
    </w:rPr>
  </w:style>
  <w:style w:type="paragraph" w:styleId="11">
    <w:name w:val="Balloon Text"/>
    <w:basedOn w:val="1"/>
    <w:link w:val="31"/>
    <w:semiHidden/>
    <w:unhideWhenUsed/>
    <w:qFormat/>
    <w:uiPriority w:val="99"/>
    <w:pPr>
      <w:widowControl w:val="0"/>
      <w:jc w:val="both"/>
    </w:pPr>
    <w:rPr>
      <w:rFonts w:asciiTheme="minorHAnsi" w:hAnsiTheme="minorHAnsi" w:eastAsiaTheme="minorEastAsia" w:cstheme="minorBidi"/>
      <w:kern w:val="2"/>
      <w:sz w:val="18"/>
      <w:szCs w:val="18"/>
    </w:rPr>
  </w:style>
  <w:style w:type="paragraph" w:styleId="12">
    <w:name w:val="footer"/>
    <w:basedOn w:val="1"/>
    <w:link w:val="29"/>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13">
    <w:name w:val="header"/>
    <w:basedOn w:val="1"/>
    <w:link w:val="30"/>
    <w:unhideWhenUsed/>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4">
    <w:name w:val="toc 1"/>
    <w:basedOn w:val="1"/>
    <w:next w:val="1"/>
    <w:qFormat/>
    <w:uiPriority w:val="39"/>
    <w:pPr>
      <w:widowControl w:val="0"/>
      <w:jc w:val="both"/>
    </w:pPr>
    <w:rPr>
      <w:rFonts w:asciiTheme="minorHAnsi" w:hAnsiTheme="minorHAnsi" w:eastAsiaTheme="minorEastAsia" w:cstheme="minorBidi"/>
      <w:kern w:val="2"/>
      <w:sz w:val="21"/>
    </w:rPr>
  </w:style>
  <w:style w:type="paragraph" w:styleId="15">
    <w:name w:val="toc 2"/>
    <w:basedOn w:val="1"/>
    <w:next w:val="1"/>
    <w:unhideWhenUsed/>
    <w:qFormat/>
    <w:uiPriority w:val="39"/>
    <w:pPr>
      <w:widowControl w:val="0"/>
      <w:ind w:left="420" w:leftChars="200"/>
      <w:jc w:val="both"/>
    </w:pPr>
    <w:rPr>
      <w:rFonts w:asciiTheme="minorHAnsi" w:hAnsiTheme="minorHAnsi" w:eastAsiaTheme="minorEastAsia" w:cstheme="minorBidi"/>
      <w:kern w:val="2"/>
      <w:sz w:val="21"/>
      <w:szCs w:val="22"/>
    </w:rPr>
  </w:style>
  <w:style w:type="paragraph" w:styleId="16">
    <w:name w:val="Normal (Web)"/>
    <w:basedOn w:val="1"/>
    <w:next w:val="1"/>
    <w:unhideWhenUsed/>
    <w:qFormat/>
    <w:uiPriority w:val="99"/>
    <w:rPr>
      <w:rFonts w:ascii="Times New Roman" w:hAnsi="Times New Roman" w:eastAsia="宋体" w:cs="Times New Roman"/>
      <w:sz w:val="24"/>
      <w:szCs w:val="24"/>
    </w:rPr>
  </w:style>
  <w:style w:type="paragraph" w:styleId="17">
    <w:name w:val="annotation subject"/>
    <w:basedOn w:val="7"/>
    <w:next w:val="7"/>
    <w:link w:val="59"/>
    <w:semiHidden/>
    <w:unhideWhenUsed/>
    <w:qFormat/>
    <w:uiPriority w:val="99"/>
    <w:rPr>
      <w:b/>
      <w:bCs/>
    </w:rPr>
  </w:style>
  <w:style w:type="paragraph" w:styleId="18">
    <w:name w:val="Body Text First Indent 2"/>
    <w:basedOn w:val="8"/>
    <w:unhideWhenUsed/>
    <w:qFormat/>
    <w:uiPriority w:val="99"/>
    <w:pPr>
      <w:ind w:firstLine="420" w:firstLineChars="200"/>
    </w:p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semiHidden/>
    <w:unhideWhenUsed/>
    <w:qFormat/>
    <w:uiPriority w:val="99"/>
    <w:rPr>
      <w:color w:val="954F72"/>
      <w:u w:val="single"/>
    </w:rPr>
  </w:style>
  <w:style w:type="character" w:styleId="23">
    <w:name w:val="Hyperlink"/>
    <w:basedOn w:val="21"/>
    <w:unhideWhenUsed/>
    <w:qFormat/>
    <w:uiPriority w:val="99"/>
    <w:rPr>
      <w:color w:val="0563C1" w:themeColor="hyperlink"/>
      <w:u w:val="single"/>
      <w14:textFill>
        <w14:solidFill>
          <w14:schemeClr w14:val="hlink"/>
        </w14:solidFill>
      </w14:textFill>
    </w:rPr>
  </w:style>
  <w:style w:type="character" w:styleId="24">
    <w:name w:val="annotation reference"/>
    <w:basedOn w:val="21"/>
    <w:semiHidden/>
    <w:unhideWhenUsed/>
    <w:qFormat/>
    <w:uiPriority w:val="99"/>
    <w:rPr>
      <w:sz w:val="21"/>
      <w:szCs w:val="21"/>
    </w:rPr>
  </w:style>
  <w:style w:type="paragraph" w:customStyle="1" w:styleId="25">
    <w:name w:val="正文首行缩进 21"/>
    <w:basedOn w:val="26"/>
    <w:next w:val="16"/>
    <w:qFormat/>
    <w:uiPriority w:val="99"/>
    <w:pPr>
      <w:ind w:left="200" w:leftChars="200" w:firstLine="200" w:firstLineChars="200"/>
    </w:pPr>
    <w:rPr>
      <w:rFonts w:ascii="Calibri" w:hAnsi="Calibri" w:eastAsia="宋体" w:cs="Times New Roman"/>
    </w:rPr>
  </w:style>
  <w:style w:type="paragraph" w:customStyle="1" w:styleId="26">
    <w:name w:val="正文文本缩进1"/>
    <w:basedOn w:val="1"/>
    <w:qFormat/>
    <w:uiPriority w:val="99"/>
    <w:pPr>
      <w:ind w:left="200" w:leftChars="200"/>
    </w:pPr>
  </w:style>
  <w:style w:type="character" w:customStyle="1" w:styleId="27">
    <w:name w:val="标题 2 Char"/>
    <w:basedOn w:val="21"/>
    <w:link w:val="4"/>
    <w:qFormat/>
    <w:uiPriority w:val="0"/>
    <w:rPr>
      <w:rFonts w:ascii="楷体" w:hAnsi="楷体" w:eastAsia="楷体" w:cs="宋体"/>
      <w:kern w:val="0"/>
      <w:sz w:val="32"/>
      <w:szCs w:val="32"/>
    </w:rPr>
  </w:style>
  <w:style w:type="character" w:customStyle="1" w:styleId="28">
    <w:name w:val="日期 Char"/>
    <w:basedOn w:val="21"/>
    <w:link w:val="10"/>
    <w:semiHidden/>
    <w:qFormat/>
    <w:uiPriority w:val="99"/>
  </w:style>
  <w:style w:type="character" w:customStyle="1" w:styleId="29">
    <w:name w:val="页脚 Char"/>
    <w:basedOn w:val="21"/>
    <w:link w:val="12"/>
    <w:qFormat/>
    <w:uiPriority w:val="99"/>
    <w:rPr>
      <w:sz w:val="18"/>
      <w:szCs w:val="18"/>
    </w:rPr>
  </w:style>
  <w:style w:type="character" w:customStyle="1" w:styleId="30">
    <w:name w:val="页眉 Char"/>
    <w:basedOn w:val="21"/>
    <w:link w:val="13"/>
    <w:qFormat/>
    <w:uiPriority w:val="0"/>
    <w:rPr>
      <w:sz w:val="18"/>
      <w:szCs w:val="18"/>
    </w:rPr>
  </w:style>
  <w:style w:type="character" w:customStyle="1" w:styleId="31">
    <w:name w:val="批注框文本 Char"/>
    <w:basedOn w:val="21"/>
    <w:link w:val="11"/>
    <w:semiHidden/>
    <w:qFormat/>
    <w:uiPriority w:val="99"/>
    <w:rPr>
      <w:sz w:val="18"/>
      <w:szCs w:val="18"/>
    </w:rPr>
  </w:style>
  <w:style w:type="paragraph" w:styleId="32">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33">
    <w:name w:val="正文文本 + Sylfaen1"/>
    <w:basedOn w:val="21"/>
    <w:qFormat/>
    <w:uiPriority w:val="0"/>
    <w:rPr>
      <w:rFonts w:ascii="Sylfaen" w:hAnsi="Sylfaen" w:eastAsia="Sylfaen" w:cs="Sylfaen"/>
      <w:color w:val="000000"/>
      <w:spacing w:val="0"/>
      <w:w w:val="100"/>
      <w:position w:val="0"/>
      <w:sz w:val="24"/>
      <w:szCs w:val="24"/>
      <w:u w:val="none"/>
      <w:lang w:val="en-US" w:eastAsia="en-US" w:bidi="en-US"/>
    </w:rPr>
  </w:style>
  <w:style w:type="paragraph" w:customStyle="1" w:styleId="34">
    <w:name w:val="msonormal"/>
    <w:basedOn w:val="1"/>
    <w:qFormat/>
    <w:uiPriority w:val="0"/>
    <w:pPr>
      <w:spacing w:before="100" w:beforeAutospacing="1" w:after="100" w:afterAutospacing="1"/>
    </w:pPr>
  </w:style>
  <w:style w:type="paragraph" w:customStyle="1" w:styleId="35">
    <w:name w:val="font5"/>
    <w:basedOn w:val="1"/>
    <w:qFormat/>
    <w:uiPriority w:val="0"/>
    <w:pPr>
      <w:spacing w:before="100" w:beforeAutospacing="1" w:after="100" w:afterAutospacing="1"/>
    </w:pPr>
    <w:rPr>
      <w:rFonts w:ascii="等线" w:hAnsi="等线" w:eastAsia="等线"/>
      <w:sz w:val="18"/>
      <w:szCs w:val="18"/>
    </w:rPr>
  </w:style>
  <w:style w:type="paragraph" w:customStyle="1" w:styleId="36">
    <w:name w:val="xl65"/>
    <w:basedOn w:val="1"/>
    <w:qFormat/>
    <w:uiPriority w:val="0"/>
    <w:pPr>
      <w:spacing w:before="100" w:beforeAutospacing="1" w:after="100" w:afterAutospacing="1"/>
      <w:jc w:val="center"/>
    </w:pPr>
    <w:rPr>
      <w:rFonts w:ascii="仿宋" w:hAnsi="仿宋" w:eastAsia="仿宋"/>
    </w:rPr>
  </w:style>
  <w:style w:type="paragraph" w:customStyle="1" w:styleId="3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3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39">
    <w:name w:val="xl68"/>
    <w:basedOn w:val="1"/>
    <w:qFormat/>
    <w:uiPriority w:val="0"/>
    <w:pPr>
      <w:spacing w:before="100" w:beforeAutospacing="1" w:after="100" w:afterAutospacing="1"/>
      <w:jc w:val="center"/>
    </w:pPr>
    <w:rPr>
      <w:rFonts w:ascii="仿宋" w:hAnsi="仿宋" w:eastAsia="仿宋"/>
    </w:rPr>
  </w:style>
  <w:style w:type="paragraph" w:customStyle="1" w:styleId="4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rPr>
  </w:style>
  <w:style w:type="paragraph" w:customStyle="1" w:styleId="41">
    <w:name w:val="xl70"/>
    <w:basedOn w:val="1"/>
    <w:qFormat/>
    <w:uiPriority w:val="0"/>
    <w:pPr>
      <w:pBdr>
        <w:left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2">
    <w:name w:val="xl71"/>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8">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character" w:customStyle="1" w:styleId="49">
    <w:name w:val="标题 1 Char"/>
    <w:basedOn w:val="21"/>
    <w:link w:val="3"/>
    <w:qFormat/>
    <w:uiPriority w:val="0"/>
    <w:rPr>
      <w:rFonts w:ascii="黑体" w:hAnsi="黑体" w:eastAsia="黑体" w:cs="宋体"/>
      <w:kern w:val="0"/>
      <w:sz w:val="32"/>
      <w:szCs w:val="32"/>
    </w:rPr>
  </w:style>
  <w:style w:type="table" w:customStyle="1" w:styleId="50">
    <w:name w:val="网格型2"/>
    <w:basedOn w:val="1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3"/>
    <w:basedOn w:val="1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网格型4"/>
    <w:basedOn w:val="1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网格型5"/>
    <w:basedOn w:val="1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网格型6"/>
    <w:basedOn w:val="1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5">
    <w:name w:val="标题 3 Char"/>
    <w:basedOn w:val="21"/>
    <w:link w:val="5"/>
    <w:semiHidden/>
    <w:qFormat/>
    <w:uiPriority w:val="9"/>
    <w:rPr>
      <w:b/>
      <w:bCs/>
      <w:sz w:val="32"/>
      <w:szCs w:val="32"/>
    </w:rPr>
  </w:style>
  <w:style w:type="paragraph" w:customStyle="1" w:styleId="56">
    <w:name w:val="闻政正文"/>
    <w:basedOn w:val="1"/>
    <w:next w:val="1"/>
    <w:link w:val="57"/>
    <w:qFormat/>
    <w:uiPriority w:val="0"/>
    <w:pPr>
      <w:spacing w:after="384" w:line="500" w:lineRule="exact"/>
      <w:ind w:firstLine="560" w:firstLineChars="200"/>
    </w:pPr>
    <w:rPr>
      <w:rFonts w:ascii="Times New Roman" w:hAnsi="Times New Roman" w:eastAsia="仿宋_GB2312" w:cs="Times New Roman"/>
      <w:sz w:val="28"/>
      <w:szCs w:val="28"/>
    </w:rPr>
  </w:style>
  <w:style w:type="character" w:customStyle="1" w:styleId="57">
    <w:name w:val="闻政正文 Char"/>
    <w:link w:val="56"/>
    <w:qFormat/>
    <w:uiPriority w:val="0"/>
    <w:rPr>
      <w:rFonts w:ascii="Times New Roman" w:hAnsi="Times New Roman" w:eastAsia="仿宋_GB2312" w:cs="Times New Roman"/>
      <w:kern w:val="0"/>
      <w:sz w:val="28"/>
      <w:szCs w:val="28"/>
    </w:rPr>
  </w:style>
  <w:style w:type="character" w:customStyle="1" w:styleId="58">
    <w:name w:val="批注文字 Char"/>
    <w:basedOn w:val="21"/>
    <w:link w:val="7"/>
    <w:semiHidden/>
    <w:qFormat/>
    <w:uiPriority w:val="99"/>
    <w:rPr>
      <w:rFonts w:ascii="宋体" w:hAnsi="宋体" w:eastAsia="宋体" w:cs="宋体"/>
      <w:kern w:val="0"/>
      <w:sz w:val="24"/>
      <w:szCs w:val="24"/>
    </w:rPr>
  </w:style>
  <w:style w:type="character" w:customStyle="1" w:styleId="59">
    <w:name w:val="批注主题 Char"/>
    <w:basedOn w:val="58"/>
    <w:link w:val="17"/>
    <w:semiHidden/>
    <w:qFormat/>
    <w:uiPriority w:val="99"/>
    <w:rPr>
      <w:rFonts w:ascii="宋体" w:hAnsi="宋体" w:eastAsia="宋体" w:cs="宋体"/>
      <w:b/>
      <w:bCs/>
      <w:kern w:val="0"/>
      <w:sz w:val="24"/>
      <w:szCs w:val="24"/>
    </w:rPr>
  </w:style>
  <w:style w:type="character" w:styleId="60">
    <w:name w:val="Placeholder Text"/>
    <w:basedOn w:val="21"/>
    <w:semiHidden/>
    <w:qFormat/>
    <w:uiPriority w:val="99"/>
    <w:rPr>
      <w:color w:val="808080"/>
    </w:rPr>
  </w:style>
  <w:style w:type="character" w:customStyle="1" w:styleId="61">
    <w:name w:val="font21"/>
    <w:basedOn w:val="21"/>
    <w:qFormat/>
    <w:uiPriority w:val="0"/>
    <w:rPr>
      <w:rFonts w:hint="eastAsia" w:ascii="仿宋" w:hAnsi="仿宋" w:eastAsia="仿宋" w:cs="仿宋"/>
      <w:color w:val="000000"/>
      <w:sz w:val="24"/>
      <w:szCs w:val="24"/>
      <w:u w:val="none"/>
    </w:rPr>
  </w:style>
  <w:style w:type="character" w:customStyle="1" w:styleId="62">
    <w:name w:val="font71"/>
    <w:basedOn w:val="21"/>
    <w:qFormat/>
    <w:uiPriority w:val="0"/>
    <w:rPr>
      <w:rFonts w:hint="eastAsia" w:ascii="仿宋" w:hAnsi="仿宋" w:eastAsia="仿宋" w:cs="仿宋"/>
      <w:color w:val="000000"/>
      <w:sz w:val="22"/>
      <w:szCs w:val="22"/>
      <w:u w:val="none"/>
    </w:rPr>
  </w:style>
  <w:style w:type="character" w:customStyle="1" w:styleId="63">
    <w:name w:val="font11"/>
    <w:basedOn w:val="21"/>
    <w:autoRedefine/>
    <w:qFormat/>
    <w:uiPriority w:val="0"/>
    <w:rPr>
      <w:rFonts w:hint="eastAsia" w:ascii="宋体" w:hAnsi="宋体" w:eastAsia="宋体" w:cs="宋体"/>
      <w:color w:val="000000"/>
      <w:sz w:val="22"/>
      <w:szCs w:val="22"/>
      <w:u w:val="none"/>
    </w:rPr>
  </w:style>
  <w:style w:type="character" w:customStyle="1" w:styleId="64">
    <w:name w:val="font31"/>
    <w:basedOn w:val="21"/>
    <w:autoRedefine/>
    <w:qFormat/>
    <w:uiPriority w:val="0"/>
    <w:rPr>
      <w:rFonts w:hint="eastAsia" w:ascii="仿宋" w:hAnsi="仿宋" w:eastAsia="仿宋" w:cs="仿宋"/>
      <w:color w:val="000000"/>
      <w:sz w:val="22"/>
      <w:szCs w:val="22"/>
      <w:u w:val="none"/>
    </w:rPr>
  </w:style>
  <w:style w:type="character" w:customStyle="1" w:styleId="65">
    <w:name w:val="font51"/>
    <w:basedOn w:val="21"/>
    <w:autoRedefine/>
    <w:qFormat/>
    <w:uiPriority w:val="0"/>
    <w:rPr>
      <w:rFonts w:hint="eastAsia" w:ascii="仿宋" w:hAnsi="仿宋" w:eastAsia="仿宋" w:cs="仿宋"/>
      <w:color w:val="000000"/>
      <w:sz w:val="22"/>
      <w:szCs w:val="22"/>
      <w:u w:val="none"/>
    </w:rPr>
  </w:style>
  <w:style w:type="character" w:customStyle="1" w:styleId="66">
    <w:name w:val="font01"/>
    <w:basedOn w:val="21"/>
    <w:autoRedefine/>
    <w:qFormat/>
    <w:uiPriority w:val="0"/>
    <w:rPr>
      <w:rFonts w:hint="eastAsia" w:ascii="宋体" w:hAnsi="宋体" w:eastAsia="宋体" w:cs="宋体"/>
      <w:color w:val="000000"/>
      <w:sz w:val="20"/>
      <w:szCs w:val="20"/>
      <w:u w:val="none"/>
    </w:rPr>
  </w:style>
  <w:style w:type="character" w:customStyle="1" w:styleId="67">
    <w:name w:val="font41"/>
    <w:basedOn w:val="21"/>
    <w:autoRedefine/>
    <w:qFormat/>
    <w:uiPriority w:val="0"/>
    <w:rPr>
      <w:rFonts w:hint="eastAsia" w:ascii="宋体" w:hAnsi="宋体" w:eastAsia="宋体" w:cs="宋体"/>
      <w:color w:val="000000"/>
      <w:sz w:val="22"/>
      <w:szCs w:val="22"/>
      <w:u w:val="none"/>
    </w:rPr>
  </w:style>
  <w:style w:type="character" w:customStyle="1" w:styleId="68">
    <w:name w:val="文档结构图 Char"/>
    <w:basedOn w:val="21"/>
    <w:link w:val="6"/>
    <w:autoRedefine/>
    <w:semiHidden/>
    <w:qFormat/>
    <w:uiPriority w:val="99"/>
    <w:rPr>
      <w:rFonts w:ascii="微软雅黑" w:hAnsi="宋体" w:eastAsia="微软雅黑" w:cs="宋体"/>
      <w:sz w:val="18"/>
      <w:szCs w:val="18"/>
    </w:rPr>
  </w:style>
  <w:style w:type="character" w:customStyle="1" w:styleId="69">
    <w:name w:val="font61"/>
    <w:basedOn w:val="21"/>
    <w:autoRedefine/>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6A5923-00B1-4B07-BCAD-8B6EC3993C1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73</Pages>
  <Words>33863</Words>
  <Characters>37674</Characters>
  <Lines>1</Lines>
  <Paragraphs>1</Paragraphs>
  <TotalTime>1</TotalTime>
  <ScaleCrop>false</ScaleCrop>
  <LinksUpToDate>false</LinksUpToDate>
  <CharactersWithSpaces>38254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2020-08-13T04:17:00Z</dcterms:created>
  <dc:creator>weibin wang</dc:creator>
  <cp:lastModifiedBy>Administrator</cp:lastModifiedBy>
  <cp:lastPrinted>2023-08-03T02:14:00Z</cp:lastPrinted>
  <dcterms:modified xsi:type="dcterms:W3CDTF">2023-12-20T02:05:04Z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39A88CBBCFA54E5BBDC48A9146B9DF8F_13</vt:lpwstr>
  </property>
</Properties>
</file>