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Pr>
        <w:spacing w:line="360" w:lineRule="auto"/>
        <w:rPr>
          <w:rFonts w:ascii="Times New Roman" w:hAnsi="Times New Roman" w:eastAsia="方正小标宋简体" w:cs="黑体"/>
          <w:sz w:val="44"/>
          <w:szCs w:val="44"/>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2022年度晋中开发区太榆退水渠治理项目支出绩效评价报告</w:t>
      </w:r>
    </w:p>
    <w:p>
      <w:pPr>
        <w:spacing w:line="360" w:lineRule="auto"/>
        <w:ind w:firstLine="880" w:firstLineChars="200"/>
        <w:rPr>
          <w:rFonts w:ascii="Times New Roman" w:hAnsi="Times New Roman" w:eastAsia="黑体" w:cs="黑体"/>
          <w:sz w:val="44"/>
          <w:szCs w:val="44"/>
        </w:rPr>
      </w:pPr>
    </w:p>
    <w:p>
      <w:pPr>
        <w:pStyle w:val="2"/>
        <w:spacing w:line="360" w:lineRule="auto"/>
        <w:ind w:left="420" w:firstLine="880"/>
        <w:rPr>
          <w:rFonts w:ascii="Times New Roman" w:hAnsi="Times New Roman" w:eastAsia="黑体" w:cs="黑体"/>
          <w:sz w:val="44"/>
          <w:szCs w:val="44"/>
        </w:rPr>
      </w:pPr>
    </w:p>
    <w:p>
      <w:pPr>
        <w:pStyle w:val="4"/>
        <w:spacing w:beforeAutospacing="0" w:afterAutospacing="0" w:line="360" w:lineRule="auto"/>
        <w:rPr>
          <w:rFonts w:ascii="Times New Roman" w:hAnsi="Times New Roman" w:eastAsia="黑体" w:cs="黑体"/>
          <w:sz w:val="44"/>
          <w:szCs w:val="44"/>
        </w:rPr>
      </w:pPr>
    </w:p>
    <w:p>
      <w:pPr>
        <w:spacing w:line="360" w:lineRule="auto"/>
        <w:rPr>
          <w:rFonts w:ascii="Times New Roman" w:hAnsi="Times New Roman" w:eastAsia="黑体" w:cs="黑体"/>
          <w:sz w:val="44"/>
          <w:szCs w:val="44"/>
        </w:rPr>
      </w:pPr>
    </w:p>
    <w:p>
      <w:pPr>
        <w:pStyle w:val="2"/>
        <w:spacing w:line="360" w:lineRule="auto"/>
        <w:ind w:left="420" w:firstLine="420"/>
        <w:rPr>
          <w:rFonts w:ascii="Times New Roman" w:hAnsi="Times New Roman" w:eastAsia="黑体" w:cs="黑体"/>
        </w:rPr>
      </w:pPr>
    </w:p>
    <w:p>
      <w:pPr>
        <w:pStyle w:val="4"/>
        <w:spacing w:beforeAutospacing="0" w:afterAutospacing="0" w:line="360" w:lineRule="auto"/>
        <w:rPr>
          <w:rFonts w:ascii="Times New Roman" w:hAnsi="Times New Roman" w:eastAsia="黑体" w:cs="黑体"/>
          <w:sz w:val="44"/>
          <w:szCs w:val="44"/>
        </w:rPr>
      </w:pPr>
    </w:p>
    <w:p/>
    <w:p>
      <w:pPr>
        <w:spacing w:line="360" w:lineRule="auto"/>
        <w:rPr>
          <w:rFonts w:ascii="Times New Roman" w:hAnsi="Times New Roman" w:eastAsia="黑体" w:cs="黑体"/>
        </w:rPr>
      </w:pPr>
    </w:p>
    <w:p>
      <w:pPr>
        <w:spacing w:line="360" w:lineRule="auto"/>
        <w:rPr>
          <w:rFonts w:ascii="Times New Roman" w:hAnsi="Times New Roman" w:eastAsia="黑体" w:cs="黑体"/>
        </w:rPr>
      </w:pPr>
    </w:p>
    <w:p>
      <w:pPr>
        <w:spacing w:line="360" w:lineRule="auto"/>
        <w:rPr>
          <w:rFonts w:ascii="方正小标宋简体" w:hAnsi="方正小标宋简体" w:eastAsia="方正小标宋简体" w:cs="方正小标宋简体"/>
          <w:sz w:val="32"/>
          <w:szCs w:val="32"/>
        </w:rPr>
      </w:pPr>
      <w:r>
        <w:rPr>
          <w:rFonts w:hint="eastAsia" w:ascii="Times New Roman" w:hAnsi="Times New Roman" w:eastAsia="黑体" w:cs="黑体"/>
          <w:sz w:val="32"/>
          <w:szCs w:val="32"/>
        </w:rPr>
        <w:t xml:space="preserve">        </w:t>
      </w:r>
      <w:r>
        <w:rPr>
          <w:rFonts w:hint="eastAsia" w:ascii="方正小标宋简体" w:hAnsi="方正小标宋简体" w:eastAsia="方正小标宋简体" w:cs="方正小标宋简体"/>
          <w:sz w:val="32"/>
          <w:szCs w:val="32"/>
        </w:rPr>
        <w:t>主管部门：晋中开发区管理委员会</w:t>
      </w:r>
    </w:p>
    <w:p>
      <w:pPr>
        <w:spacing w:line="360" w:lineRule="auto"/>
        <w:ind w:left="2880" w:hanging="2880" w:hangingChars="9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实施单位：园区建设管理部</w:t>
      </w:r>
    </w:p>
    <w:p>
      <w:pPr>
        <w:spacing w:line="360" w:lineRule="auto"/>
        <w:ind w:left="2877" w:leftChars="608" w:hanging="1600" w:hangingChars="5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委托单位：</w:t>
      </w:r>
      <w:r>
        <w:rPr>
          <w:rFonts w:hint="default" w:ascii="Times New Roman" w:hAnsi="Times New Roman" w:eastAsia="方正小标宋简体" w:cs="Times New Roman"/>
          <w:color w:val="auto"/>
          <w:sz w:val="32"/>
          <w:szCs w:val="32"/>
          <w:highlight w:val="none"/>
          <w:lang w:val="en-US" w:eastAsia="zh-CN"/>
        </w:rPr>
        <w:t>晋中开发区管理委员会财政局</w:t>
      </w:r>
    </w:p>
    <w:p>
      <w:pPr>
        <w:spacing w:line="360" w:lineRule="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评价机构：山西天正会计师事务所（有限公司）</w:t>
      </w:r>
    </w:p>
    <w:p>
      <w:pPr>
        <w:spacing w:line="360" w:lineRule="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spacing w:line="360" w:lineRule="auto"/>
        <w:ind w:firstLine="3200" w:firstLineChars="1000"/>
        <w:rPr>
          <w:rFonts w:ascii="方正小标宋简体" w:hAnsi="方正小标宋简体" w:eastAsia="方正小标宋简体" w:cs="方正小标宋简体"/>
          <w:sz w:val="32"/>
          <w:szCs w:val="32"/>
        </w:rPr>
      </w:pPr>
    </w:p>
    <w:p>
      <w:pPr>
        <w:spacing w:line="360" w:lineRule="auto"/>
        <w:ind w:firstLine="3200" w:firstLineChars="1000"/>
        <w:rPr>
          <w:rFonts w:ascii="Times New Roman" w:hAnsi="Times New Roman" w:eastAsia="黑体" w:cs="黑体"/>
          <w:sz w:val="32"/>
          <w:szCs w:val="32"/>
        </w:rPr>
      </w:pPr>
      <w:r>
        <w:rPr>
          <w:rFonts w:hint="eastAsia" w:ascii="方正小标宋简体" w:hAnsi="方正小标宋简体" w:eastAsia="方正小标宋简体" w:cs="方正小标宋简体"/>
          <w:sz w:val="32"/>
          <w:szCs w:val="32"/>
        </w:rPr>
        <w:t>二〇二三年九月</w:t>
      </w:r>
    </w:p>
    <w:p>
      <w:pPr>
        <w:rPr>
          <w:rFonts w:ascii="Times New Roman" w:hAnsi="Times New Roman" w:eastAsia="黑体" w:cs="黑体"/>
          <w:sz w:val="44"/>
          <w:szCs w:val="44"/>
        </w:rPr>
      </w:pPr>
      <w:r>
        <w:rPr>
          <w:rFonts w:hint="eastAsia" w:ascii="Times New Roman" w:hAnsi="Times New Roman" w:eastAsia="黑体" w:cs="黑体"/>
          <w:sz w:val="44"/>
          <w:szCs w:val="44"/>
        </w:rPr>
        <w:br w:type="page"/>
      </w:r>
    </w:p>
    <w:p>
      <w:pPr>
        <w:jc w:val="center"/>
        <w:rPr>
          <w:rFonts w:ascii="黑体" w:hAnsi="黑体" w:eastAsia="黑体" w:cs="黑体"/>
          <w:sz w:val="36"/>
          <w:szCs w:val="36"/>
        </w:rPr>
        <w:sectPr>
          <w:headerReference r:id="rId3" w:type="default"/>
          <w:footerReference r:id="rId4" w:type="default"/>
          <w:pgSz w:w="11906" w:h="16838"/>
          <w:pgMar w:top="1843" w:right="1259" w:bottom="1281" w:left="1417" w:header="851" w:footer="992" w:gutter="0"/>
          <w:cols w:space="720" w:num="1"/>
          <w:docGrid w:type="lines" w:linePitch="312" w:charSpace="0"/>
        </w:sectPr>
      </w:pPr>
    </w:p>
    <w:p>
      <w:pPr>
        <w:spacing w:line="360" w:lineRule="auto"/>
        <w:jc w:val="center"/>
        <w:outlineLvl w:val="0"/>
        <w:rPr>
          <w:rFonts w:ascii="Times New Roman" w:hAnsi="Times New Roman" w:eastAsia="方正小标宋简体" w:cs="黑体"/>
          <w:sz w:val="44"/>
          <w:szCs w:val="44"/>
        </w:rPr>
      </w:pPr>
      <w:bookmarkStart w:id="0" w:name="_Toc17045"/>
      <w:bookmarkStart w:id="1" w:name="_Toc3814"/>
      <w:r>
        <w:rPr>
          <w:rFonts w:hint="eastAsia" w:ascii="Times New Roman" w:hAnsi="Times New Roman" w:eastAsia="方正小标宋简体" w:cs="黑体"/>
          <w:sz w:val="44"/>
          <w:szCs w:val="44"/>
        </w:rPr>
        <w:t>摘 要</w:t>
      </w:r>
      <w:bookmarkEnd w:id="0"/>
      <w:bookmarkEnd w:id="1"/>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根据晋中开发区财政局</w:t>
      </w:r>
      <w:r>
        <w:rPr>
          <w:rFonts w:hint="eastAsia" w:ascii="仿宋_GB2312" w:hAnsi="仿宋_GB2312" w:eastAsia="仿宋_GB2312" w:cs="仿宋_GB2312"/>
          <w:sz w:val="32"/>
          <w:szCs w:val="32"/>
        </w:rPr>
        <w:t>《示范区晋中开发区财政局关于印发〈</w:t>
      </w:r>
      <w:r>
        <w:rPr>
          <w:rFonts w:hint="eastAsia" w:ascii="Times New Roman" w:hAnsi="Times New Roman" w:eastAsia="仿宋_GB2312"/>
          <w:sz w:val="32"/>
          <w:szCs w:val="32"/>
        </w:rPr>
        <w:t>2023</w:t>
      </w:r>
      <w:r>
        <w:rPr>
          <w:rFonts w:hint="eastAsia" w:ascii="仿宋_GB2312" w:hAnsi="仿宋_GB2312" w:eastAsia="仿宋_GB2312" w:cs="仿宋_GB2312"/>
          <w:sz w:val="32"/>
          <w:szCs w:val="32"/>
        </w:rPr>
        <w:t>年度区级财政重点绩效评价实施方案〉的通知》（综示晋开财发〔</w:t>
      </w:r>
      <w:r>
        <w:rPr>
          <w:rFonts w:hint="eastAsia" w:ascii="Times New Roman" w:hAnsi="Times New Roman" w:eastAsia="仿宋_GB2312"/>
          <w:sz w:val="32"/>
          <w:szCs w:val="32"/>
        </w:rPr>
        <w:t>2023</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156</w:t>
      </w:r>
      <w:r>
        <w:rPr>
          <w:rFonts w:hint="eastAsia" w:ascii="仿宋_GB2312" w:hAnsi="仿宋_GB2312" w:eastAsia="仿宋_GB2312" w:cs="仿宋_GB2312"/>
          <w:sz w:val="32"/>
          <w:szCs w:val="32"/>
        </w:rPr>
        <w:t>号）</w:t>
      </w:r>
      <w:r>
        <w:rPr>
          <w:rFonts w:hint="eastAsia" w:ascii="Times New Roman" w:hAnsi="Times New Roman" w:eastAsia="仿宋_GB2312"/>
          <w:sz w:val="32"/>
          <w:szCs w:val="32"/>
        </w:rPr>
        <w:t>，受晋中开发区财政局委托，我们组织专业人员对2022年度晋中开发区太榆退水渠治理项目支出进行绩效评价，现将评价报告摘要如下：</w:t>
      </w:r>
    </w:p>
    <w:p>
      <w:pPr>
        <w:snapToGrid w:val="0"/>
        <w:spacing w:line="360" w:lineRule="auto"/>
        <w:ind w:firstLine="640" w:firstLineChars="200"/>
        <w:rPr>
          <w:rFonts w:ascii="Times New Roman" w:hAnsi="Times New Roman" w:eastAsia="黑体"/>
          <w:bCs/>
          <w:sz w:val="32"/>
          <w:szCs w:val="32"/>
        </w:rPr>
      </w:pPr>
      <w:r>
        <w:rPr>
          <w:rFonts w:ascii="Times New Roman" w:hAnsi="Times New Roman" w:eastAsia="黑体"/>
          <w:bCs/>
          <w:sz w:val="32"/>
          <w:szCs w:val="32"/>
        </w:rPr>
        <w:t>一、概述</w:t>
      </w:r>
    </w:p>
    <w:p>
      <w:pPr>
        <w:snapToGrid w:val="0"/>
        <w:spacing w:line="360" w:lineRule="auto"/>
        <w:ind w:firstLine="640" w:firstLineChars="200"/>
        <w:rPr>
          <w:rFonts w:ascii="Times New Roman" w:hAnsi="Times New Roman" w:eastAsia="楷体"/>
          <w:sz w:val="32"/>
          <w:szCs w:val="32"/>
        </w:rPr>
      </w:pPr>
      <w:r>
        <w:rPr>
          <w:rFonts w:ascii="Times New Roman" w:hAnsi="Times New Roman" w:eastAsia="楷体"/>
          <w:sz w:val="32"/>
          <w:szCs w:val="32"/>
        </w:rPr>
        <w:t>（一）项目概况</w:t>
      </w:r>
    </w:p>
    <w:p>
      <w:pPr>
        <w:pStyle w:val="4"/>
        <w:spacing w:beforeAutospacing="0" w:afterAutospacing="0" w:line="360" w:lineRule="auto"/>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晋中市开发区立足晋中市地形气象条件，全方位推动高质量发展提供水安全水保障水支撑。针对当前防汛形势，压实主体责任，全面做好防大汛、抗大洪、抢大险、救大灾各项准备，加快构建现代化防灾减灾工程体系，确保实现人员不伤亡、水库不垮坝、重要堤防不决口、重要基础设施不受冲击的目标。</w:t>
      </w:r>
    </w:p>
    <w:p>
      <w:pPr>
        <w:pStyle w:val="4"/>
        <w:spacing w:beforeAutospacing="0" w:afterAutospacing="0" w:line="360" w:lineRule="auto"/>
        <w:ind w:firstLine="640" w:firstLineChars="200"/>
        <w:rPr>
          <w:rFonts w:ascii="Times New Roman" w:hAnsi="Times New Roman" w:eastAsia="仿宋_GB2312"/>
          <w:kern w:val="2"/>
          <w:sz w:val="32"/>
          <w:szCs w:val="32"/>
        </w:rPr>
      </w:pPr>
      <w:r>
        <w:rPr>
          <w:rFonts w:hint="eastAsia" w:ascii="Times New Roman" w:hAnsi="Times New Roman" w:eastAsia="仿宋_GB2312"/>
          <w:kern w:val="2"/>
          <w:sz w:val="32"/>
          <w:szCs w:val="32"/>
        </w:rPr>
        <w:t>由于太榆退水渠是晋中市城区唯一排退水通道，每年汛期所有城区雨水通过环城西路以西排退水渠道汇入太榆退水渠，目前太榆退水渠过流断面狭小，淤积、侵占严重，过流能力有限，且在迎宾西街南侧中鼎物流园西侧段渠道出现淤堵，下泄通道不畅，造成两岸农田及部分企业积水的情况，对当地人民群众生命、财产安全造成极大威胁。鉴于此，将</w:t>
      </w:r>
      <w:r>
        <w:rPr>
          <w:rFonts w:hint="eastAsia" w:ascii="Times New Roman" w:hAnsi="Times New Roman" w:eastAsia="仿宋_GB2312"/>
          <w:sz w:val="32"/>
          <w:szCs w:val="32"/>
        </w:rPr>
        <w:t>太榆退水渠治理项目列为区级2</w:t>
      </w:r>
      <w:r>
        <w:rPr>
          <w:rFonts w:ascii="Times New Roman" w:hAnsi="Times New Roman" w:eastAsia="仿宋_GB2312"/>
          <w:sz w:val="32"/>
          <w:szCs w:val="32"/>
        </w:rPr>
        <w:t>022</w:t>
      </w:r>
      <w:r>
        <w:rPr>
          <w:rFonts w:hint="eastAsia" w:ascii="Times New Roman" w:hAnsi="Times New Roman" w:eastAsia="仿宋_GB2312"/>
          <w:sz w:val="32"/>
          <w:szCs w:val="32"/>
        </w:rPr>
        <w:t>年重点工程</w:t>
      </w:r>
      <w:r>
        <w:rPr>
          <w:rFonts w:hint="eastAsia" w:ascii="Times New Roman" w:hAnsi="Times New Roman" w:eastAsia="仿宋_GB2312"/>
          <w:kern w:val="2"/>
          <w:sz w:val="32"/>
          <w:szCs w:val="32"/>
        </w:rPr>
        <w:t>。</w:t>
      </w:r>
    </w:p>
    <w:p>
      <w:pPr>
        <w:pStyle w:val="8"/>
        <w:spacing w:after="0" w:line="360" w:lineRule="auto"/>
        <w:ind w:firstLine="640" w:firstLineChars="200"/>
        <w:outlineLvl w:val="2"/>
        <w:rPr>
          <w:rFonts w:ascii="Times New Roman" w:hAnsi="Times New Roman" w:eastAsia="仿宋_GB2312"/>
          <w:b/>
          <w:bCs/>
          <w:kern w:val="0"/>
          <w:sz w:val="32"/>
          <w:szCs w:val="32"/>
        </w:rPr>
      </w:pPr>
      <w:r>
        <w:rPr>
          <w:rFonts w:hint="eastAsia" w:ascii="楷体" w:hAnsi="楷体" w:eastAsia="楷体" w:cs="楷体"/>
          <w:sz w:val="32"/>
          <w:szCs w:val="32"/>
        </w:rPr>
        <w:t>（二）项目绩效目标</w:t>
      </w:r>
    </w:p>
    <w:p>
      <w:pPr>
        <w:pStyle w:val="8"/>
        <w:spacing w:after="0" w:line="360" w:lineRule="auto"/>
        <w:ind w:firstLine="643" w:firstLineChars="200"/>
        <w:outlineLvl w:val="2"/>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1.项目总目标</w:t>
      </w:r>
    </w:p>
    <w:p>
      <w:pPr>
        <w:pStyle w:val="4"/>
        <w:widowControl/>
        <w:spacing w:beforeAutospacing="0" w:afterAutospacing="0" w:line="360" w:lineRule="auto"/>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通过实施2022年度晋中开发区太榆退水渠治理项目，减轻洪水灾害对迎宾西街、智慧南街及治理段太榆退沿岸人民的正常生产、生活的威胁，使沿线防洪标准得到较大提高，保证沿线群众在安定的环境中生活，除去洪水灾害，使沿河各地的经济文化等快速发展，人民生活水平将大幅度提高。</w:t>
      </w:r>
    </w:p>
    <w:p>
      <w:pPr>
        <w:pStyle w:val="4"/>
        <w:widowControl/>
        <w:spacing w:beforeAutospacing="0" w:afterAutospacing="0" w:line="360" w:lineRule="auto"/>
        <w:ind w:firstLine="643" w:firstLineChars="200"/>
        <w:jc w:val="both"/>
        <w:outlineLvl w:val="2"/>
        <w:rPr>
          <w:rFonts w:ascii="Times New Roman" w:hAnsi="Times New Roman" w:eastAsia="仿宋_GB2312"/>
          <w:b/>
          <w:bCs/>
          <w:sz w:val="32"/>
          <w:szCs w:val="32"/>
        </w:rPr>
      </w:pPr>
      <w:r>
        <w:rPr>
          <w:rFonts w:hint="eastAsia" w:ascii="Times New Roman" w:hAnsi="Times New Roman" w:eastAsia="仿宋_GB2312"/>
          <w:b/>
          <w:bCs/>
          <w:sz w:val="32"/>
          <w:szCs w:val="32"/>
        </w:rPr>
        <w:t>2.项目具体目标</w:t>
      </w:r>
    </w:p>
    <w:p>
      <w:pPr>
        <w:pStyle w:val="8"/>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（1）产出目标：</w:t>
      </w:r>
    </w:p>
    <w:p>
      <w:pPr>
        <w:pStyle w:val="8"/>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①数量指标：设集水井1个；铺设</w:t>
      </w:r>
      <w:r>
        <w:rPr>
          <w:rFonts w:ascii="Times New Roman" w:hAnsi="Times New Roman" w:eastAsia="仿宋_GB2312"/>
          <w:sz w:val="32"/>
          <w:szCs w:val="32"/>
        </w:rPr>
        <w:t>DN800</w:t>
      </w:r>
      <w:r>
        <w:rPr>
          <w:rFonts w:hint="eastAsia" w:ascii="Times New Roman" w:hAnsi="Times New Roman" w:eastAsia="仿宋_GB2312"/>
          <w:sz w:val="32"/>
          <w:szCs w:val="32"/>
        </w:rPr>
        <w:t>双壁螺纹应急雨水管约</w:t>
      </w:r>
      <w:r>
        <w:rPr>
          <w:rFonts w:ascii="Times New Roman" w:hAnsi="Times New Roman" w:eastAsia="仿宋_GB2312"/>
          <w:sz w:val="32"/>
          <w:szCs w:val="32"/>
        </w:rPr>
        <w:t>365m</w:t>
      </w:r>
      <w:r>
        <w:rPr>
          <w:rFonts w:hint="eastAsia" w:ascii="Times New Roman" w:hAnsi="Times New Roman" w:eastAsia="仿宋_GB2312"/>
          <w:sz w:val="32"/>
          <w:szCs w:val="32"/>
        </w:rPr>
        <w:t>；渠道整治约</w:t>
      </w:r>
      <w:r>
        <w:rPr>
          <w:rFonts w:ascii="Times New Roman" w:hAnsi="Times New Roman" w:eastAsia="仿宋_GB2312"/>
          <w:sz w:val="32"/>
          <w:szCs w:val="32"/>
        </w:rPr>
        <w:t>815m</w:t>
      </w:r>
      <w:r>
        <w:rPr>
          <w:rFonts w:hint="eastAsia" w:ascii="Times New Roman" w:hAnsi="Times New Roman" w:eastAsia="仿宋_GB2312"/>
          <w:sz w:val="32"/>
          <w:szCs w:val="32"/>
        </w:rPr>
        <w:t>。</w:t>
      </w:r>
    </w:p>
    <w:p>
      <w:pPr>
        <w:pStyle w:val="8"/>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②质量指标：工程质量符合验收合格标准；</w:t>
      </w:r>
    </w:p>
    <w:p>
      <w:pPr>
        <w:pStyle w:val="8"/>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③时效指标：在合同约定期限完成工程内容；</w:t>
      </w:r>
    </w:p>
    <w:p>
      <w:pPr>
        <w:pStyle w:val="8"/>
        <w:spacing w:after="0" w:line="360" w:lineRule="auto"/>
        <w:ind w:firstLine="640" w:firstLineChars="200"/>
        <w:rPr>
          <w:rFonts w:ascii="Times New Roman" w:hAnsi="Times New Roman" w:eastAsia="仿宋_GB2312"/>
          <w:sz w:val="32"/>
          <w:szCs w:val="32"/>
          <w:highlight w:val="yellow"/>
        </w:rPr>
      </w:pPr>
      <w:r>
        <w:rPr>
          <w:rFonts w:hint="eastAsia" w:ascii="Times New Roman" w:hAnsi="Times New Roman" w:eastAsia="仿宋_GB2312"/>
          <w:sz w:val="32"/>
          <w:szCs w:val="32"/>
        </w:rPr>
        <w:t>④成本控制：各项工程实际成交金额均以财政局审核后的预算金额为限，无成本超支、浪费现象。</w:t>
      </w:r>
    </w:p>
    <w:p>
      <w:pPr>
        <w:numPr>
          <w:ilvl w:val="0"/>
          <w:numId w:val="1"/>
        </w:num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效益目标：</w:t>
      </w:r>
    </w:p>
    <w:p>
      <w:pPr>
        <w:pStyle w:val="8"/>
        <w:spacing w:after="0" w:line="360" w:lineRule="auto"/>
        <w:ind w:left="640"/>
        <w:rPr>
          <w:rFonts w:ascii="Times New Roman" w:hAnsi="Times New Roman" w:eastAsia="仿宋_GB2312"/>
          <w:sz w:val="32"/>
          <w:szCs w:val="32"/>
        </w:rPr>
      </w:pPr>
      <w:r>
        <w:rPr>
          <w:rFonts w:hint="eastAsia" w:ascii="Times New Roman" w:hAnsi="Times New Roman" w:eastAsia="仿宋_GB2312"/>
          <w:sz w:val="32"/>
          <w:szCs w:val="32"/>
        </w:rPr>
        <w:t>①社会效益：改善周边环境，保障生命、财产安全；</w:t>
      </w:r>
    </w:p>
    <w:p>
      <w:pPr>
        <w:pStyle w:val="8"/>
        <w:spacing w:after="0" w:line="360" w:lineRule="auto"/>
        <w:ind w:left="1000" w:hanging="360"/>
        <w:rPr>
          <w:rFonts w:ascii="Times New Roman" w:hAnsi="Times New Roman" w:eastAsia="仿宋_GB2312"/>
          <w:sz w:val="32"/>
          <w:szCs w:val="32"/>
        </w:rPr>
      </w:pPr>
      <w:r>
        <w:rPr>
          <w:rFonts w:hint="eastAsia" w:ascii="Times New Roman" w:hAnsi="Times New Roman" w:eastAsia="仿宋_GB2312"/>
          <w:sz w:val="32"/>
          <w:szCs w:val="32"/>
        </w:rPr>
        <w:t>②生态效益：对当地人居环境有提升作用；</w:t>
      </w:r>
    </w:p>
    <w:p>
      <w:pPr>
        <w:pStyle w:val="8"/>
        <w:spacing w:after="0" w:line="360" w:lineRule="auto"/>
        <w:ind w:left="1000" w:hanging="360"/>
        <w:rPr>
          <w:rFonts w:ascii="Times New Roman" w:hAnsi="Times New Roman" w:eastAsia="仿宋_GB2312"/>
          <w:spacing w:val="-20"/>
          <w:sz w:val="32"/>
          <w:szCs w:val="32"/>
        </w:rPr>
      </w:pPr>
      <w:r>
        <w:rPr>
          <w:rFonts w:hint="eastAsia" w:ascii="Times New Roman" w:hAnsi="Times New Roman" w:eastAsia="仿宋_GB2312"/>
          <w:spacing w:val="-20"/>
          <w:sz w:val="32"/>
          <w:szCs w:val="32"/>
        </w:rPr>
        <w:t>③可持续性：水体质量提升，有管护制度；管护主体明确；</w:t>
      </w:r>
    </w:p>
    <w:p>
      <w:pPr>
        <w:pStyle w:val="8"/>
        <w:spacing w:after="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④满意度情况：受益群众满意率≥90%。</w:t>
      </w:r>
    </w:p>
    <w:p>
      <w:pPr>
        <w:pStyle w:val="8"/>
        <w:spacing w:after="0"/>
        <w:ind w:firstLine="640" w:firstLineChars="200"/>
        <w:rPr>
          <w:rFonts w:ascii="仿宋_GB2312" w:hAnsi="仿宋_GB2312" w:eastAsia="仿宋_GB2312" w:cs="仿宋_GB2312"/>
          <w:b/>
          <w:sz w:val="32"/>
          <w:szCs w:val="32"/>
        </w:rPr>
      </w:pPr>
      <w:bookmarkStart w:id="2" w:name="_Toc25678"/>
      <w:r>
        <w:rPr>
          <w:rFonts w:hint="eastAsia" w:ascii="Times New Roman" w:hAnsi="Times New Roman" w:eastAsia="楷体"/>
          <w:sz w:val="32"/>
          <w:szCs w:val="32"/>
        </w:rPr>
        <w:t>（三）评价结果</w:t>
      </w:r>
      <w:bookmarkEnd w:id="2"/>
    </w:p>
    <w:p>
      <w:pPr>
        <w:pStyle w:val="2"/>
        <w:ind w:left="0" w:leftChars="0" w:firstLine="640"/>
        <w:rPr>
          <w:rFonts w:ascii="Times New Roman" w:hAnsi="Times New Roman" w:eastAsia="仿宋_GB2312"/>
          <w:sz w:val="32"/>
          <w:szCs w:val="32"/>
        </w:rPr>
      </w:pPr>
      <w:r>
        <w:rPr>
          <w:rFonts w:hint="eastAsia" w:ascii="Times New Roman" w:hAnsi="Times New Roman" w:eastAsia="仿宋_GB2312" w:cs="仿宋_GB2312"/>
          <w:sz w:val="32"/>
          <w:szCs w:val="32"/>
        </w:rPr>
        <w:t>晋中开发区太榆退水渠治理项目</w:t>
      </w:r>
      <w:r>
        <w:rPr>
          <w:rFonts w:hint="eastAsia" w:ascii="Times New Roman" w:hAnsi="Times New Roman" w:eastAsia="仿宋_GB2312"/>
          <w:sz w:val="32"/>
          <w:szCs w:val="32"/>
        </w:rPr>
        <w:t>支出绩效评价总体得分为</w:t>
      </w:r>
      <w:r>
        <w:rPr>
          <w:rFonts w:hint="eastAsia" w:ascii="Times New Roman" w:hAnsi="Times New Roman" w:eastAsia="仿宋_GB2312"/>
          <w:sz w:val="32"/>
          <w:szCs w:val="32"/>
          <w:lang w:val="en-US" w:eastAsia="zh-CN"/>
        </w:rPr>
        <w:t>83</w:t>
      </w:r>
      <w:r>
        <w:rPr>
          <w:rFonts w:hint="eastAsia" w:ascii="Times New Roman" w:hAnsi="Times New Roman" w:eastAsia="仿宋_GB2312"/>
          <w:sz w:val="32"/>
          <w:szCs w:val="32"/>
        </w:rPr>
        <w:t>分，评价等级为“</w:t>
      </w:r>
      <w:r>
        <w:rPr>
          <w:rFonts w:hint="eastAsia" w:ascii="Times New Roman" w:hAnsi="Times New Roman" w:eastAsia="仿宋_GB2312"/>
          <w:sz w:val="32"/>
          <w:szCs w:val="32"/>
          <w:lang w:val="en-US" w:eastAsia="zh-CN"/>
        </w:rPr>
        <w:t>良</w:t>
      </w:r>
      <w:r>
        <w:rPr>
          <w:rFonts w:hint="eastAsia" w:ascii="Times New Roman" w:hAnsi="Times New Roman" w:eastAsia="仿宋_GB2312"/>
          <w:sz w:val="32"/>
          <w:szCs w:val="32"/>
        </w:rPr>
        <w:t>”。其中决策类指标</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分，过程类指标得</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分，产出类指标得</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分，效益类指标得</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分。</w:t>
      </w:r>
    </w:p>
    <w:p>
      <w:pPr>
        <w:spacing w:line="360" w:lineRule="auto"/>
        <w:ind w:firstLine="640" w:firstLineChars="200"/>
        <w:outlineLvl w:val="0"/>
        <w:rPr>
          <w:rFonts w:ascii="Times New Roman" w:hAnsi="Times New Roman" w:eastAsia="黑体"/>
          <w:bCs/>
          <w:sz w:val="32"/>
          <w:szCs w:val="32"/>
        </w:rPr>
      </w:pPr>
      <w:bookmarkStart w:id="3" w:name="_Toc3492"/>
      <w:bookmarkStart w:id="4" w:name="_Toc7164"/>
      <w:bookmarkStart w:id="5" w:name="_Toc30138"/>
      <w:r>
        <w:rPr>
          <w:rFonts w:hint="eastAsia" w:ascii="Times New Roman" w:hAnsi="Times New Roman" w:eastAsia="黑体"/>
          <w:bCs/>
          <w:sz w:val="32"/>
          <w:szCs w:val="32"/>
        </w:rPr>
        <w:t>二</w:t>
      </w:r>
      <w:r>
        <w:rPr>
          <w:rFonts w:ascii="Times New Roman" w:hAnsi="Times New Roman" w:eastAsia="黑体"/>
          <w:bCs/>
          <w:sz w:val="32"/>
          <w:szCs w:val="32"/>
        </w:rPr>
        <w:t>、项目实施及管理过程中存在的问题及原因分析</w:t>
      </w:r>
      <w:bookmarkEnd w:id="3"/>
      <w:bookmarkEnd w:id="4"/>
      <w:bookmarkEnd w:id="5"/>
    </w:p>
    <w:p>
      <w:pPr>
        <w:pStyle w:val="2"/>
        <w:ind w:left="0" w:leftChars="0" w:firstLine="643"/>
        <w:rPr>
          <w:rFonts w:ascii="Times New Roman" w:hAnsi="Times New Roman" w:eastAsia="仿宋_GB2312"/>
          <w:b/>
          <w:bCs/>
          <w:sz w:val="32"/>
          <w:szCs w:val="32"/>
        </w:rPr>
      </w:pPr>
      <w:r>
        <w:rPr>
          <w:rFonts w:hint="eastAsia" w:ascii="Times New Roman" w:hAnsi="Times New Roman" w:eastAsia="楷体" w:cs="Times New Roman"/>
          <w:bCs/>
          <w:kern w:val="2"/>
          <w:sz w:val="32"/>
          <w:szCs w:val="32"/>
          <w:lang w:val="en-US" w:eastAsia="zh-CN" w:bidi="ar-SA"/>
        </w:rPr>
        <w:t>（一）绩效目标、指标设置有待明确及细化</w:t>
      </w:r>
    </w:p>
    <w:p>
      <w:pPr>
        <w:pStyle w:val="4"/>
        <w:spacing w:beforeAutospacing="0" w:afterAutospacing="0"/>
        <w:ind w:firstLine="640" w:firstLineChars="200"/>
        <w:rPr>
          <w:rFonts w:ascii="Times New Roman" w:hAnsi="Times New Roman" w:eastAsia="仿宋_GB2312"/>
          <w:kern w:val="2"/>
          <w:sz w:val="32"/>
          <w:szCs w:val="32"/>
        </w:rPr>
      </w:pPr>
      <w:r>
        <w:rPr>
          <w:rFonts w:hint="eastAsia" w:ascii="Times New Roman" w:hAnsi="Times New Roman" w:eastAsia="仿宋_GB2312"/>
          <w:sz w:val="32"/>
          <w:szCs w:val="32"/>
        </w:rPr>
        <w:t>项目</w:t>
      </w:r>
      <w:r>
        <w:rPr>
          <w:rFonts w:ascii="Times New Roman" w:hAnsi="Times New Roman" w:eastAsia="仿宋_GB2312"/>
          <w:kern w:val="2"/>
          <w:sz w:val="32"/>
          <w:szCs w:val="32"/>
        </w:rPr>
        <w:t>绩效目标</w:t>
      </w:r>
      <w:r>
        <w:rPr>
          <w:rFonts w:hint="eastAsia" w:ascii="Times New Roman" w:hAnsi="Times New Roman" w:eastAsia="仿宋_GB2312"/>
          <w:kern w:val="2"/>
          <w:sz w:val="32"/>
          <w:szCs w:val="32"/>
        </w:rPr>
        <w:t>、指标设置较为笼统，明确及细化程度不够，需经过梳理才能和具体工作任务进行对应，对项目的实施及应有效益的事项缺乏很有力的指导。</w:t>
      </w:r>
    </w:p>
    <w:p>
      <w:pPr>
        <w:ind w:firstLine="640" w:firstLineChars="200"/>
        <w:rPr>
          <w:rFonts w:ascii="Times New Roman" w:hAnsi="Times New Roman" w:eastAsia="仿宋_GB2312"/>
          <w:b/>
          <w:bCs/>
          <w:sz w:val="32"/>
          <w:szCs w:val="32"/>
        </w:rPr>
      </w:pPr>
      <w:r>
        <w:rPr>
          <w:rFonts w:hint="eastAsia" w:ascii="Times New Roman" w:hAnsi="Times New Roman" w:eastAsia="楷体" w:cs="Times New Roman"/>
          <w:bCs/>
          <w:kern w:val="2"/>
          <w:sz w:val="32"/>
          <w:szCs w:val="32"/>
          <w:lang w:val="en-US" w:eastAsia="zh-CN" w:bidi="ar-SA"/>
        </w:rPr>
        <w:t>（二）项目后续管护措施及相应预算安排不足</w:t>
      </w:r>
    </w:p>
    <w:p>
      <w:pPr>
        <w:pStyle w:val="8"/>
        <w:spacing w:after="0"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鉴于水渠项目的特殊性，需定期不定期的安排清淤等管护，才能保障水渠功能的正常的发挥。但该项目缺乏后续清淤等管护措施的安排、管护责任的划分及清淤等相关费用的预算，只是口头安排原施工单位进行清淤等工作，工作积极性不高，管护效果不佳。</w:t>
      </w:r>
    </w:p>
    <w:p>
      <w:pPr>
        <w:ind w:firstLine="640" w:firstLineChars="200"/>
        <w:rPr>
          <w:rFonts w:hint="eastAsia" w:ascii="Times New Roman" w:hAnsi="Times New Roman" w:eastAsia="楷体" w:cs="Times New Roman"/>
          <w:bCs/>
          <w:kern w:val="2"/>
          <w:sz w:val="32"/>
          <w:szCs w:val="32"/>
          <w:lang w:val="en-US" w:eastAsia="zh-CN" w:bidi="ar-SA"/>
        </w:rPr>
      </w:pPr>
      <w:r>
        <w:rPr>
          <w:rFonts w:hint="eastAsia" w:ascii="Times New Roman" w:hAnsi="Times New Roman" w:eastAsia="楷体" w:cs="Times New Roman"/>
          <w:bCs/>
          <w:kern w:val="2"/>
          <w:sz w:val="32"/>
          <w:szCs w:val="32"/>
          <w:lang w:val="en-US" w:eastAsia="zh-CN" w:bidi="ar-SA"/>
        </w:rPr>
        <w:t>（三）项目现场环境不佳、情况复杂</w:t>
      </w:r>
    </w:p>
    <w:p>
      <w:pPr>
        <w:pStyle w:val="8"/>
        <w:spacing w:after="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现场勘查发现，水渠主体目前运行尚可，但集水井附近大面积塌陷严重，淤泥遍地、污水横流，经走访调研了解到，因附近居民认为该项目占用或影响了其私人权属，经常性发生人为破坏，使得附近人居生态环境不佳，同时也有渠、井出现淤堵可能</w:t>
      </w:r>
      <w:r>
        <w:rPr>
          <w:rFonts w:ascii="Times New Roman" w:hAnsi="Times New Roman" w:eastAsia="仿宋_GB2312"/>
          <w:sz w:val="32"/>
          <w:szCs w:val="32"/>
        </w:rPr>
        <w:t>。</w:t>
      </w:r>
    </w:p>
    <w:p>
      <w:pPr>
        <w:ind w:firstLine="640" w:firstLineChars="200"/>
        <w:outlineLvl w:val="0"/>
        <w:rPr>
          <w:rFonts w:ascii="Times New Roman" w:hAnsi="Times New Roman" w:eastAsia="黑体"/>
          <w:bCs/>
          <w:sz w:val="32"/>
          <w:szCs w:val="32"/>
        </w:rPr>
      </w:pPr>
      <w:bookmarkStart w:id="6" w:name="_Toc7838"/>
      <w:bookmarkStart w:id="7" w:name="_Toc13754"/>
      <w:bookmarkStart w:id="8" w:name="_Toc15624"/>
      <w:r>
        <w:rPr>
          <w:rFonts w:hint="eastAsia" w:ascii="Times New Roman" w:hAnsi="Times New Roman" w:eastAsia="黑体"/>
          <w:bCs/>
          <w:sz w:val="32"/>
          <w:szCs w:val="32"/>
        </w:rPr>
        <w:t>三、有关建议</w:t>
      </w:r>
      <w:bookmarkEnd w:id="6"/>
      <w:bookmarkEnd w:id="7"/>
      <w:bookmarkEnd w:id="8"/>
    </w:p>
    <w:p>
      <w:pPr>
        <w:spacing w:line="360" w:lineRule="auto"/>
        <w:ind w:firstLine="640" w:firstLineChars="200"/>
        <w:jc w:val="left"/>
        <w:outlineLvl w:val="1"/>
        <w:rPr>
          <w:rFonts w:ascii="Times New Roman" w:hAnsi="Times New Roman" w:eastAsia="楷体"/>
          <w:b/>
          <w:sz w:val="32"/>
          <w:szCs w:val="32"/>
        </w:rPr>
      </w:pPr>
      <w:bookmarkStart w:id="9" w:name="_Toc20543"/>
      <w:r>
        <w:rPr>
          <w:rFonts w:hint="eastAsia" w:ascii="Times New Roman" w:hAnsi="Times New Roman" w:eastAsia="楷体"/>
          <w:bCs/>
          <w:sz w:val="32"/>
          <w:szCs w:val="32"/>
        </w:rPr>
        <w:t>（一）强化预算绩效理念，重视绩效目标管理</w:t>
      </w:r>
      <w:bookmarkEnd w:id="9"/>
    </w:p>
    <w:p>
      <w:pPr>
        <w:ind w:firstLine="640" w:firstLineChars="200"/>
      </w:pPr>
      <w:r>
        <w:rPr>
          <w:rFonts w:hint="eastAsia" w:ascii="Times New Roman" w:hAnsi="Times New Roman" w:eastAsia="仿宋_GB2312" w:cs="仿宋_GB2312"/>
          <w:sz w:val="32"/>
          <w:szCs w:val="32"/>
        </w:rPr>
        <w:t>预算绩效目标是预算绩效管理的基础，所有纳入预算管理的资金都要设定绩效目标，业务主管部门在项目批复时，应结合实际需求情况，对目标制定和各项指标进行规范化、量化设定，既能明确项目的实施效果，又便于监控和评价。</w:t>
      </w:r>
    </w:p>
    <w:p>
      <w:pPr>
        <w:pStyle w:val="7"/>
        <w:spacing w:line="360" w:lineRule="auto"/>
        <w:ind w:left="640" w:firstLine="0" w:firstLineChars="0"/>
        <w:rPr>
          <w:rFonts w:eastAsia="楷体"/>
          <w:sz w:val="32"/>
          <w:szCs w:val="32"/>
        </w:rPr>
      </w:pPr>
      <w:r>
        <w:rPr>
          <w:rFonts w:hint="eastAsia" w:eastAsia="楷体"/>
          <w:bCs/>
          <w:kern w:val="2"/>
          <w:sz w:val="32"/>
          <w:szCs w:val="32"/>
        </w:rPr>
        <w:t>（二）迅速完善</w:t>
      </w:r>
      <w:r>
        <w:rPr>
          <w:rFonts w:eastAsia="楷体"/>
          <w:sz w:val="32"/>
          <w:szCs w:val="32"/>
        </w:rPr>
        <w:t>项目后续管</w:t>
      </w:r>
      <w:r>
        <w:rPr>
          <w:rFonts w:hint="eastAsia" w:eastAsia="楷体"/>
          <w:sz w:val="32"/>
          <w:szCs w:val="32"/>
        </w:rPr>
        <w:t>护及隐患消除等工作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主管单位</w:t>
      </w:r>
      <w:r>
        <w:rPr>
          <w:rFonts w:hint="eastAsia" w:ascii="Times New Roman" w:hAnsi="Times New Roman" w:eastAsia="仿宋_GB2312"/>
          <w:sz w:val="32"/>
          <w:szCs w:val="32"/>
        </w:rPr>
        <w:t>要专门建立项目</w:t>
      </w:r>
      <w:r>
        <w:rPr>
          <w:rFonts w:ascii="Times New Roman" w:hAnsi="Times New Roman" w:eastAsia="仿宋_GB2312"/>
          <w:sz w:val="32"/>
          <w:szCs w:val="32"/>
        </w:rPr>
        <w:t>管护</w:t>
      </w:r>
      <w:r>
        <w:rPr>
          <w:rFonts w:hint="eastAsia" w:ascii="Times New Roman" w:hAnsi="Times New Roman" w:eastAsia="仿宋_GB2312"/>
          <w:sz w:val="32"/>
          <w:szCs w:val="32"/>
        </w:rPr>
        <w:t>制度</w:t>
      </w:r>
      <w:r>
        <w:rPr>
          <w:rFonts w:ascii="Times New Roman" w:hAnsi="Times New Roman" w:eastAsia="仿宋_GB2312"/>
          <w:sz w:val="32"/>
          <w:szCs w:val="32"/>
        </w:rPr>
        <w:t>，</w:t>
      </w:r>
      <w:r>
        <w:rPr>
          <w:rFonts w:hint="eastAsia" w:ascii="Times New Roman" w:hAnsi="Times New Roman" w:eastAsia="仿宋_GB2312"/>
          <w:sz w:val="32"/>
          <w:szCs w:val="32"/>
        </w:rPr>
        <w:t>明确管理责任主体，</w:t>
      </w:r>
      <w:r>
        <w:rPr>
          <w:rFonts w:ascii="Times New Roman" w:hAnsi="Times New Roman" w:eastAsia="仿宋_GB2312"/>
          <w:sz w:val="32"/>
          <w:szCs w:val="32"/>
        </w:rPr>
        <w:t>签订管护责任书，同时要求责任单位制定详实的管护制度，安排专门的管护人员，严格执行管护程序，</w:t>
      </w:r>
      <w:r>
        <w:rPr>
          <w:rFonts w:hint="eastAsia" w:ascii="Times New Roman" w:hAnsi="Times New Roman" w:eastAsia="仿宋_GB2312"/>
          <w:sz w:val="32"/>
          <w:szCs w:val="32"/>
        </w:rPr>
        <w:t>必要时安排专门的管护预算并切实执行</w:t>
      </w:r>
      <w:r>
        <w:rPr>
          <w:rFonts w:ascii="Times New Roman" w:hAnsi="Times New Roman" w:eastAsia="仿宋_GB2312"/>
          <w:sz w:val="32"/>
          <w:szCs w:val="32"/>
        </w:rPr>
        <w:t>。</w:t>
      </w:r>
      <w:r>
        <w:rPr>
          <w:rFonts w:hint="eastAsia" w:ascii="Times New Roman" w:hAnsi="Times New Roman" w:eastAsia="仿宋_GB2312"/>
          <w:sz w:val="32"/>
          <w:szCs w:val="32"/>
        </w:rPr>
        <w:t>与此同时，积极调研及着力解决可能存在的风险隐患等问题，确保项目实现应有的社会效益。</w:t>
      </w:r>
    </w:p>
    <w:p>
      <w:pPr>
        <w:pStyle w:val="8"/>
      </w:pPr>
      <w:bookmarkStart w:id="10" w:name="_GoBack"/>
      <w:bookmarkEnd w:id="1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45BCE"/>
    <w:multiLevelType w:val="singleLevel"/>
    <w:tmpl w:val="9E645BC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iOWEwOWVlOGEzMWU2NDE1NjdhZmI2ZWI1YzIxZDAifQ=="/>
  </w:docVars>
  <w:rsids>
    <w:rsidRoot w:val="00686CB0"/>
    <w:rsid w:val="000F0177"/>
    <w:rsid w:val="001514F0"/>
    <w:rsid w:val="0021404A"/>
    <w:rsid w:val="004B4983"/>
    <w:rsid w:val="005405FB"/>
    <w:rsid w:val="00623ADB"/>
    <w:rsid w:val="00686CB0"/>
    <w:rsid w:val="006C52CB"/>
    <w:rsid w:val="006F1496"/>
    <w:rsid w:val="00720370"/>
    <w:rsid w:val="007E7497"/>
    <w:rsid w:val="009C0B10"/>
    <w:rsid w:val="009F1DF1"/>
    <w:rsid w:val="00A758BC"/>
    <w:rsid w:val="00AB1E6F"/>
    <w:rsid w:val="00B802F7"/>
    <w:rsid w:val="00BE40FE"/>
    <w:rsid w:val="00BF2F8E"/>
    <w:rsid w:val="00C71FF1"/>
    <w:rsid w:val="00C90576"/>
    <w:rsid w:val="00CA1B60"/>
    <w:rsid w:val="00D205D0"/>
    <w:rsid w:val="00DD4F3B"/>
    <w:rsid w:val="00E42D8F"/>
    <w:rsid w:val="00ED2B0C"/>
    <w:rsid w:val="00F55F40"/>
    <w:rsid w:val="00F77678"/>
    <w:rsid w:val="0244215A"/>
    <w:rsid w:val="02581642"/>
    <w:rsid w:val="02695AC4"/>
    <w:rsid w:val="03447BFF"/>
    <w:rsid w:val="06AD7473"/>
    <w:rsid w:val="07605CA6"/>
    <w:rsid w:val="08951CC7"/>
    <w:rsid w:val="0A8561EA"/>
    <w:rsid w:val="0BCA0022"/>
    <w:rsid w:val="0EA93F9D"/>
    <w:rsid w:val="0FC92C76"/>
    <w:rsid w:val="0FD55960"/>
    <w:rsid w:val="126B54C1"/>
    <w:rsid w:val="131B4021"/>
    <w:rsid w:val="141F7B89"/>
    <w:rsid w:val="147E37E3"/>
    <w:rsid w:val="1584460A"/>
    <w:rsid w:val="163C4410"/>
    <w:rsid w:val="169059A8"/>
    <w:rsid w:val="16970B19"/>
    <w:rsid w:val="172F376F"/>
    <w:rsid w:val="17343273"/>
    <w:rsid w:val="175B0F2B"/>
    <w:rsid w:val="1A393593"/>
    <w:rsid w:val="1A4E34C3"/>
    <w:rsid w:val="1BE85270"/>
    <w:rsid w:val="1D721EED"/>
    <w:rsid w:val="24872364"/>
    <w:rsid w:val="28196F86"/>
    <w:rsid w:val="285443B9"/>
    <w:rsid w:val="2934774C"/>
    <w:rsid w:val="2A211880"/>
    <w:rsid w:val="2B2A7228"/>
    <w:rsid w:val="2C3B3BC8"/>
    <w:rsid w:val="2E2F470E"/>
    <w:rsid w:val="2EAE2349"/>
    <w:rsid w:val="2EFB7E6D"/>
    <w:rsid w:val="2F127B75"/>
    <w:rsid w:val="2F3E5919"/>
    <w:rsid w:val="31514040"/>
    <w:rsid w:val="33005460"/>
    <w:rsid w:val="34041F7F"/>
    <w:rsid w:val="34452D8A"/>
    <w:rsid w:val="36712559"/>
    <w:rsid w:val="37956A76"/>
    <w:rsid w:val="38887329"/>
    <w:rsid w:val="38B7004D"/>
    <w:rsid w:val="3AAE2CA3"/>
    <w:rsid w:val="3CDA3873"/>
    <w:rsid w:val="3D534932"/>
    <w:rsid w:val="3DA77CAE"/>
    <w:rsid w:val="402660F2"/>
    <w:rsid w:val="409C3707"/>
    <w:rsid w:val="40EC29E0"/>
    <w:rsid w:val="415914C1"/>
    <w:rsid w:val="43D75AF7"/>
    <w:rsid w:val="442E2FFC"/>
    <w:rsid w:val="4634297B"/>
    <w:rsid w:val="46A73A7B"/>
    <w:rsid w:val="49B1387F"/>
    <w:rsid w:val="4A4C20D7"/>
    <w:rsid w:val="4C304D48"/>
    <w:rsid w:val="4F010950"/>
    <w:rsid w:val="4FDD2891"/>
    <w:rsid w:val="4FEB4D54"/>
    <w:rsid w:val="50181B5D"/>
    <w:rsid w:val="5028092C"/>
    <w:rsid w:val="507C307E"/>
    <w:rsid w:val="511973CB"/>
    <w:rsid w:val="52083F17"/>
    <w:rsid w:val="5264702A"/>
    <w:rsid w:val="53B84FBF"/>
    <w:rsid w:val="548D0618"/>
    <w:rsid w:val="54B723BA"/>
    <w:rsid w:val="5678689A"/>
    <w:rsid w:val="58B162BD"/>
    <w:rsid w:val="5B4606D5"/>
    <w:rsid w:val="5EE51D95"/>
    <w:rsid w:val="5F8368D4"/>
    <w:rsid w:val="5FCD6066"/>
    <w:rsid w:val="5FF65D28"/>
    <w:rsid w:val="60C32E9C"/>
    <w:rsid w:val="61E97EA2"/>
    <w:rsid w:val="63235687"/>
    <w:rsid w:val="63A56410"/>
    <w:rsid w:val="68947F4B"/>
    <w:rsid w:val="6A294CC1"/>
    <w:rsid w:val="6A872E72"/>
    <w:rsid w:val="6ACE6451"/>
    <w:rsid w:val="6B644AE1"/>
    <w:rsid w:val="6C87781A"/>
    <w:rsid w:val="6CDB58C1"/>
    <w:rsid w:val="6D8D1A6E"/>
    <w:rsid w:val="6F0F5F11"/>
    <w:rsid w:val="6F7915DC"/>
    <w:rsid w:val="7156438B"/>
    <w:rsid w:val="726147AC"/>
    <w:rsid w:val="73C86B19"/>
    <w:rsid w:val="74405B00"/>
    <w:rsid w:val="752A7BA3"/>
    <w:rsid w:val="755239FC"/>
    <w:rsid w:val="760A3051"/>
    <w:rsid w:val="766E5FE2"/>
    <w:rsid w:val="777A6C05"/>
    <w:rsid w:val="77C67389"/>
    <w:rsid w:val="7853396C"/>
    <w:rsid w:val="78BB2F38"/>
    <w:rsid w:val="7B5F3392"/>
    <w:rsid w:val="7BB43C99"/>
    <w:rsid w:val="7DDD4829"/>
    <w:rsid w:val="7EFE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99"/>
    <w:pPr>
      <w:spacing w:beforeAutospacing="1" w:afterAutospacing="1"/>
      <w:jc w:val="left"/>
    </w:pPr>
    <w:rPr>
      <w:kern w:val="0"/>
      <w:sz w:val="24"/>
    </w:rPr>
  </w:style>
  <w:style w:type="paragraph" w:styleId="6">
    <w:name w:val="toa heading"/>
    <w:basedOn w:val="1"/>
    <w:next w:val="1"/>
    <w:qFormat/>
    <w:uiPriority w:val="0"/>
    <w:pPr>
      <w:spacing w:before="120"/>
    </w:pPr>
    <w:rPr>
      <w:rFonts w:ascii="Arial" w:hAnsi="Arial" w:cs="Arial"/>
      <w:sz w:val="24"/>
    </w:rPr>
  </w:style>
  <w:style w:type="paragraph" w:styleId="7">
    <w:name w:val="annotation text"/>
    <w:basedOn w:val="1"/>
    <w:qFormat/>
    <w:uiPriority w:val="0"/>
    <w:pPr>
      <w:spacing w:line="500" w:lineRule="exact"/>
      <w:ind w:firstLine="720" w:firstLineChars="200"/>
      <w:jc w:val="left"/>
    </w:pPr>
    <w:rPr>
      <w:rFonts w:ascii="Times New Roman" w:hAnsi="Times New Roman" w:eastAsia="仿宋_GB2312"/>
      <w:kern w:val="0"/>
      <w:sz w:val="28"/>
      <w:szCs w:val="20"/>
    </w:rPr>
  </w:style>
  <w:style w:type="paragraph" w:styleId="8">
    <w:name w:val="Body Text"/>
    <w:basedOn w:val="1"/>
    <w:next w:val="1"/>
    <w:unhideWhenUsed/>
    <w:qFormat/>
    <w:uiPriority w:val="0"/>
    <w:pPr>
      <w:spacing w:after="120"/>
    </w:pPr>
  </w:style>
  <w:style w:type="paragraph" w:styleId="9">
    <w:name w:val="Body Text Indent"/>
    <w:basedOn w:val="1"/>
    <w:qFormat/>
    <w:uiPriority w:val="0"/>
    <w:pPr>
      <w:spacing w:after="120"/>
      <w:ind w:left="420" w:leftChars="200"/>
    </w:p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First Indent 2"/>
    <w:basedOn w:val="9"/>
    <w:next w:val="1"/>
    <w:qFormat/>
    <w:uiPriority w:val="0"/>
    <w:pPr>
      <w:ind w:firstLine="420" w:firstLineChars="200"/>
    </w:pPr>
  </w:style>
  <w:style w:type="character" w:customStyle="1" w:styleId="17">
    <w:name w:val="font21"/>
    <w:basedOn w:val="16"/>
    <w:qFormat/>
    <w:uiPriority w:val="0"/>
    <w:rPr>
      <w:rFonts w:hint="eastAsia" w:ascii="宋体" w:hAnsi="宋体" w:eastAsia="宋体" w:cs="宋体"/>
      <w:b/>
      <w:bCs/>
      <w:color w:val="000000"/>
      <w:sz w:val="20"/>
      <w:szCs w:val="20"/>
      <w:u w:val="none"/>
    </w:rPr>
  </w:style>
  <w:style w:type="character" w:customStyle="1" w:styleId="18">
    <w:name w:val="font31"/>
    <w:basedOn w:val="16"/>
    <w:qFormat/>
    <w:uiPriority w:val="0"/>
    <w:rPr>
      <w:rFonts w:hint="eastAsia" w:ascii="宋体" w:hAnsi="宋体" w:eastAsia="宋体" w:cs="宋体"/>
      <w:color w:val="000000"/>
      <w:sz w:val="20"/>
      <w:szCs w:val="20"/>
      <w:u w:val="none"/>
    </w:rPr>
  </w:style>
  <w:style w:type="character" w:customStyle="1" w:styleId="19">
    <w:name w:val="font11"/>
    <w:basedOn w:val="16"/>
    <w:qFormat/>
    <w:uiPriority w:val="0"/>
    <w:rPr>
      <w:rFonts w:hint="eastAsia" w:ascii="宋体" w:hAnsi="宋体" w:eastAsia="宋体" w:cs="宋体"/>
      <w:b/>
      <w:bCs/>
      <w:color w:val="000000"/>
      <w:sz w:val="20"/>
      <w:szCs w:val="20"/>
      <w:u w:val="none"/>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41809-F4A3-4861-AD23-326A270AC3F9}">
  <ds:schemaRefs/>
</ds:datastoreItem>
</file>

<file path=docProps/app.xml><?xml version="1.0" encoding="utf-8"?>
<Properties xmlns="http://schemas.openxmlformats.org/officeDocument/2006/extended-properties" xmlns:vt="http://schemas.openxmlformats.org/officeDocument/2006/docPropsVTypes">
  <Template>Normal</Template>
  <Pages>66</Pages>
  <Words>4483</Words>
  <Characters>25554</Characters>
  <Lines>212</Lines>
  <Paragraphs>59</Paragraphs>
  <TotalTime>2</TotalTime>
  <ScaleCrop>false</ScaleCrop>
  <LinksUpToDate>false</LinksUpToDate>
  <CharactersWithSpaces>29978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2023-10-11T03:13:00Z</dcterms:created>
  <dc:creator>think</dc:creator>
  <cp:lastModifiedBy>Administrator</cp:lastModifiedBy>
  <cp:lastPrinted>2023-10-26T06:32:00Z</cp:lastPrinted>
  <dcterms:modified xsi:type="dcterms:W3CDTF">2023-12-20T01:42:52Z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64665486027D4F85A61C34490BE68010_13</vt:lpwstr>
  </property>
</Properties>
</file>