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imes New Roman"/>
          <w:kern w:val="2"/>
          <w:sz w:val="21"/>
          <w:szCs w:val="24"/>
          <w:lang w:val="en-US" w:eastAsia="zh-CN" w:bidi="ar-SA"/>
        </w:rPr>
        <w:id w:val="147463367"/>
        <w15:color w:val="DBDBDB"/>
        <w:docPartObj>
          <w:docPartGallery w:val="Table of Contents"/>
          <w:docPartUnique/>
        </w:docPartObj>
      </w:sdtPr>
      <w:sdtEndPr>
        <w:rPr>
          <w:rFonts w:hint="eastAsia" w:ascii="仿宋_GB2312" w:hAnsi="仿宋_GB2312" w:eastAsia="仿宋_GB2312" w:cs="仿宋_GB2312"/>
          <w:b/>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Times New Roman" w:hAnsi="Times New Roman" w:eastAsia="方正小标宋简体" w:cs="黑体"/>
              <w:sz w:val="44"/>
              <w:szCs w:val="44"/>
              <w:lang w:val="en-US" w:eastAsia="zh-CN"/>
            </w:rPr>
          </w:pPr>
        </w:p>
        <w:p>
          <w:pPr>
            <w:keepNext w:val="0"/>
            <w:keepLines w:val="0"/>
            <w:pageBreakBefore w:val="0"/>
            <w:kinsoku/>
            <w:overflowPunct/>
            <w:topLinePunct w:val="0"/>
            <w:autoSpaceDE/>
            <w:autoSpaceDN/>
            <w:bidi w:val="0"/>
            <w:adjustRightInd/>
            <w:spacing w:line="600" w:lineRule="exact"/>
            <w:jc w:val="center"/>
            <w:rPr>
              <w:rFonts w:hint="eastAsia" w:ascii="Times New Roman" w:hAnsi="Times New Roman" w:eastAsia="方正小标宋简体" w:cs="黑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2022年新能源汽车园事业服务中心部门整体</w:t>
          </w:r>
        </w:p>
        <w:p>
          <w:pPr>
            <w:pStyle w:val="2"/>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支出绩效评价报告</w:t>
          </w:r>
        </w:p>
        <w:p>
          <w:pPr>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ind w:firstLine="1056" w:firstLineChars="330"/>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实施单位：</w:t>
          </w:r>
          <w:r>
            <w:rPr>
              <w:rFonts w:hint="eastAsia" w:ascii="方正小标宋简体" w:hAnsi="方正小标宋简体" w:eastAsia="方正小标宋简体" w:cs="方正小标宋简体"/>
              <w:b w:val="0"/>
              <w:bCs w:val="0"/>
              <w:sz w:val="32"/>
              <w:szCs w:val="32"/>
              <w:lang w:val="en-US" w:eastAsia="zh-CN"/>
            </w:rPr>
            <w:t>新能源汽车园事业服务中心</w:t>
          </w:r>
        </w:p>
        <w:p>
          <w:pPr>
            <w:pStyle w:val="23"/>
            <w:keepNext w:val="0"/>
            <w:keepLines w:val="0"/>
            <w:pageBreakBefore w:val="0"/>
            <w:widowControl w:val="0"/>
            <w:kinsoku/>
            <w:wordWrap/>
            <w:overflowPunct/>
            <w:topLinePunct w:val="0"/>
            <w:autoSpaceDE/>
            <w:autoSpaceDN/>
            <w:bidi w:val="0"/>
            <w:adjustRightInd/>
            <w:snapToGrid/>
            <w:spacing w:beforeAutospacing="0" w:afterAutospacing="0"/>
            <w:ind w:left="2658" w:leftChars="504" w:hanging="1600" w:hangingChars="500"/>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委托单位：山西转型综合改革示范区晋中开发区管理委员会财政局</w:t>
          </w:r>
        </w:p>
        <w:p>
          <w:pPr>
            <w:pStyle w:val="15"/>
            <w:keepNext w:val="0"/>
            <w:keepLines w:val="0"/>
            <w:pageBreakBefore w:val="0"/>
            <w:widowControl w:val="0"/>
            <w:kinsoku/>
            <w:wordWrap/>
            <w:overflowPunct/>
            <w:topLinePunct w:val="0"/>
            <w:autoSpaceDE/>
            <w:autoSpaceDN/>
            <w:bidi w:val="0"/>
            <w:adjustRightInd/>
            <w:snapToGrid/>
            <w:spacing w:beforeAutospacing="0" w:after="0" w:afterAutospacing="0"/>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评价机构：山西天正会计师事务所（有限公司）</w:t>
          </w:r>
        </w:p>
        <w:p>
          <w:pPr>
            <w:pStyle w:val="2"/>
            <w:rPr>
              <w:rFonts w:hint="eastAsia"/>
              <w:lang w:val="en-US" w:eastAsia="zh-CN"/>
            </w:rPr>
          </w:pPr>
        </w:p>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sz w:val="32"/>
              <w:szCs w:val="32"/>
              <w:lang w:val="en-US" w:eastAsia="zh-CN"/>
            </w:rPr>
          </w:pPr>
        </w:p>
        <w:p>
          <w:pPr>
            <w:spacing w:before="0" w:beforeLines="0" w:after="0" w:afterLines="0" w:line="240" w:lineRule="auto"/>
            <w:ind w:left="0" w:leftChars="0" w:right="0" w:rightChars="0" w:firstLine="0" w:firstLineChars="0"/>
            <w:jc w:val="center"/>
            <w:rPr>
              <w:rFonts w:hint="default" w:ascii="黑体" w:hAnsi="黑体" w:eastAsia="黑体" w:cs="黑体"/>
              <w:sz w:val="36"/>
              <w:szCs w:val="36"/>
              <w:lang w:val="en-US"/>
            </w:rPr>
            <w:sectPr>
              <w:pgSz w:w="11906" w:h="16838"/>
              <w:pgMar w:top="2098" w:right="1531" w:bottom="1984" w:left="1531"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方正小标宋简体" w:hAnsi="方正小标宋简体" w:eastAsia="方正小标宋简体" w:cs="方正小标宋简体"/>
              <w:sz w:val="32"/>
              <w:szCs w:val="32"/>
              <w:lang w:val="en-US" w:eastAsia="zh-CN"/>
            </w:rPr>
            <w:t>二〇二三年九月</w:t>
          </w:r>
        </w:p>
        <w:p>
          <w:pPr>
            <w:spacing w:before="0" w:beforeLines="0" w:after="0" w:afterLines="0" w:line="240" w:lineRule="auto"/>
            <w:ind w:left="0" w:leftChars="0" w:right="0" w:rightChars="0" w:firstLine="0" w:firstLineChars="0"/>
            <w:jc w:val="center"/>
          </w:pPr>
          <w:bookmarkStart w:id="0" w:name="_Toc10465"/>
          <w:bookmarkStart w:id="1" w:name="_Toc6345"/>
        </w:p>
      </w:sdtContent>
    </w:sdt>
    <w:p>
      <w:pPr>
        <w:pStyle w:val="17"/>
        <w:ind w:left="0" w:leftChars="0" w:firstLine="0" w:firstLineChars="0"/>
        <w:jc w:val="center"/>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摘 要</w:t>
      </w:r>
      <w:bookmarkEnd w:id="0"/>
      <w:bookmarkEnd w:id="1"/>
    </w:p>
    <w:p>
      <w:pPr>
        <w:ind w:firstLine="640" w:firstLineChars="200"/>
        <w:jc w:val="left"/>
        <w:rPr>
          <w:rFonts w:hint="eastAsia" w:ascii="Times New Roman" w:hAnsi="Times New Roman" w:eastAsia="仿宋_GB2312"/>
          <w:color w:val="auto"/>
          <w:sz w:val="32"/>
          <w:szCs w:val="32"/>
          <w:lang w:val="en-US" w:eastAsia="zh-CN"/>
        </w:rPr>
      </w:pPr>
    </w:p>
    <w:p>
      <w:pPr>
        <w:ind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根据晋中开发区财政局</w:t>
      </w:r>
      <w:r>
        <w:rPr>
          <w:rFonts w:hint="default" w:ascii="Times New Roman" w:hAnsi="Times New Roman" w:eastAsia="仿宋_GB2312" w:cs="Times New Roman"/>
          <w:sz w:val="32"/>
          <w:szCs w:val="32"/>
          <w:highlight w:val="none"/>
          <w:lang w:val="en-US" w:eastAsia="zh-CN"/>
        </w:rPr>
        <w:t>《示范区晋中开发区财政局关于印发〈2023年度区级财政重点绩效评价实施方案〉的通知》（综示晋开财发〔2023〕156号）</w:t>
      </w:r>
      <w:r>
        <w:rPr>
          <w:rFonts w:hint="default" w:ascii="Times New Roman" w:hAnsi="Times New Roman" w:eastAsia="仿宋_GB2312" w:cs="Times New Roman"/>
          <w:color w:val="auto"/>
          <w:sz w:val="32"/>
          <w:szCs w:val="32"/>
          <w:highlight w:val="none"/>
          <w:lang w:val="en-US" w:eastAsia="zh-CN"/>
        </w:rPr>
        <w:t>，受晋中开发区财政局委托，我们组织专业人员对</w:t>
      </w:r>
      <w:r>
        <w:rPr>
          <w:rFonts w:hint="eastAsia" w:ascii="Times New Roman" w:hAnsi="Times New Roman" w:eastAsia="仿宋_GB2312" w:cs="仿宋_GB2312"/>
          <w:color w:val="auto"/>
          <w:sz w:val="32"/>
          <w:szCs w:val="32"/>
          <w:highlight w:val="none"/>
          <w:lang w:val="en-US" w:eastAsia="zh-CN"/>
        </w:rPr>
        <w:t>新能源汽车园事业服务中心2022年部门整体支出</w:t>
      </w:r>
      <w:r>
        <w:rPr>
          <w:rFonts w:hint="eastAsia" w:ascii="Times New Roman" w:hAnsi="Times New Roman" w:eastAsia="仿宋_GB2312" w:cs="仿宋_GB2312"/>
          <w:color w:val="auto"/>
          <w:sz w:val="32"/>
          <w:szCs w:val="32"/>
          <w:highlight w:val="none"/>
        </w:rPr>
        <w:t>进行绩效评价</w:t>
      </w:r>
      <w:r>
        <w:rPr>
          <w:rFonts w:hint="default" w:ascii="Times New Roman" w:hAnsi="Times New Roman" w:eastAsia="仿宋_GB2312" w:cs="Times New Roman"/>
          <w:color w:val="auto"/>
          <w:sz w:val="32"/>
          <w:szCs w:val="32"/>
          <w:highlight w:val="none"/>
          <w:lang w:val="en-US" w:eastAsia="zh-CN"/>
        </w:rPr>
        <w:t>，现将评价报告摘要如下：</w:t>
      </w:r>
    </w:p>
    <w:p>
      <w:pPr>
        <w:pStyle w:val="17"/>
        <w:ind w:left="0" w:leftChars="0" w:firstLine="640" w:firstLineChars="200"/>
        <w:jc w:val="left"/>
        <w:outlineLvl w:val="9"/>
        <w:rPr>
          <w:rFonts w:hint="eastAsia" w:ascii="黑体" w:hAnsi="黑体" w:eastAsia="黑体" w:cs="黑体"/>
          <w:b w:val="0"/>
          <w:bCs/>
          <w:kern w:val="0"/>
          <w:sz w:val="32"/>
          <w:szCs w:val="32"/>
          <w:lang w:val="en-US" w:eastAsia="zh-CN"/>
        </w:rPr>
      </w:pPr>
      <w:bookmarkStart w:id="2" w:name="_Toc9757"/>
      <w:bookmarkStart w:id="3" w:name="_Toc14222"/>
      <w:bookmarkStart w:id="4" w:name="_Toc3797"/>
      <w:r>
        <w:rPr>
          <w:rFonts w:hint="eastAsia" w:ascii="黑体" w:hAnsi="黑体" w:eastAsia="黑体" w:cs="黑体"/>
          <w:b w:val="0"/>
          <w:bCs/>
          <w:kern w:val="0"/>
          <w:sz w:val="32"/>
          <w:szCs w:val="32"/>
          <w:lang w:val="en-US" w:eastAsia="zh-CN"/>
        </w:rPr>
        <w:t>一、</w:t>
      </w:r>
      <w:bookmarkEnd w:id="2"/>
      <w:r>
        <w:rPr>
          <w:rFonts w:hint="eastAsia" w:ascii="黑体" w:hAnsi="黑体" w:eastAsia="黑体" w:cs="黑体"/>
          <w:b w:val="0"/>
          <w:bCs/>
          <w:kern w:val="0"/>
          <w:sz w:val="32"/>
          <w:szCs w:val="32"/>
          <w:lang w:val="en-US" w:eastAsia="zh-CN"/>
        </w:rPr>
        <w:t>概述要素</w:t>
      </w:r>
      <w:bookmarkEnd w:id="3"/>
      <w:bookmarkEnd w:id="4"/>
    </w:p>
    <w:p>
      <w:pPr>
        <w:ind w:firstLine="640" w:firstLineChars="200"/>
        <w:outlineLvl w:val="9"/>
        <w:rPr>
          <w:rFonts w:hint="eastAsia" w:ascii="楷体" w:hAnsi="楷体" w:eastAsia="楷体" w:cs="楷体"/>
          <w:sz w:val="32"/>
          <w:szCs w:val="32"/>
          <w:lang w:val="en-US" w:eastAsia="zh-CN"/>
        </w:rPr>
      </w:pPr>
      <w:bookmarkStart w:id="5" w:name="_Toc14387"/>
      <w:bookmarkStart w:id="6" w:name="_Toc9366"/>
      <w:r>
        <w:rPr>
          <w:rFonts w:hint="eastAsia" w:ascii="楷体" w:hAnsi="楷体" w:eastAsia="楷体" w:cs="楷体"/>
          <w:sz w:val="32"/>
          <w:szCs w:val="32"/>
          <w:lang w:val="en-US" w:eastAsia="zh-CN"/>
        </w:rPr>
        <w:t>（一）部门概况</w:t>
      </w:r>
      <w:bookmarkEnd w:id="5"/>
      <w:bookmarkEnd w:id="6"/>
    </w:p>
    <w:p>
      <w:pPr>
        <w:pStyle w:val="2"/>
        <w:spacing w:after="0" w:afterAutospacing="0"/>
        <w:ind w:firstLine="640" w:firstLineChars="200"/>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按照山西省委、省政府关于建设转型综合改革示范区的要求，晋中市委、市政府整合拓展晋中市城区范围内晋中经济技术开发区、榆次工业园区、山西高校新校区等园区，并向晋中城区西南部扩区，成立山西转型综合改革示范区晋中开发区（以下简称示范区晋中开发区），与山西转型综合改革示范区内其他园区统一规划、统一政策、统一授权。</w:t>
      </w:r>
    </w:p>
    <w:p>
      <w:pPr>
        <w:pStyle w:val="2"/>
        <w:ind w:firstLine="640" w:firstLineChars="200"/>
        <w:rPr>
          <w:rFonts w:hint="eastAsia" w:ascii="Times New Roman" w:hAnsi="Times New Roman" w:eastAsia="仿宋_GB2312" w:cs="仿宋_GB2312"/>
          <w:color w:val="auto"/>
          <w:kern w:val="2"/>
          <w:sz w:val="32"/>
          <w:szCs w:val="32"/>
          <w:highlight w:val="none"/>
          <w:lang w:val="en-US" w:eastAsia="zh-TW" w:bidi="ar-SA"/>
        </w:rPr>
      </w:pPr>
      <w:r>
        <w:rPr>
          <w:rFonts w:hint="eastAsia" w:ascii="Times New Roman" w:hAnsi="Times New Roman" w:eastAsia="仿宋_GB2312" w:cs="仿宋_GB2312"/>
          <w:color w:val="auto"/>
          <w:sz w:val="32"/>
          <w:szCs w:val="32"/>
          <w:highlight w:val="none"/>
          <w:lang w:val="en-US" w:eastAsia="zh-CN"/>
        </w:rPr>
        <w:t>示范区晋中开发区分为大学城产业园、汇通产业园、潇河产业园、新能源汽车园四个产业园区，本次评价的部门为新能源汽车园事业服务中心（即新能源汽车园）。新能源汽车园事业服务中心为公益一类事业单位，为副处级建制，内设2个科室</w:t>
      </w:r>
      <w:r>
        <w:rPr>
          <w:rFonts w:hint="eastAsia" w:ascii="Times New Roman" w:hAnsi="Times New Roman" w:eastAsia="仿宋_GB2312" w:cs="仿宋_GB2312"/>
          <w:color w:val="auto"/>
          <w:kern w:val="2"/>
          <w:sz w:val="32"/>
          <w:szCs w:val="32"/>
          <w:highlight w:val="none"/>
          <w:lang w:val="en-US" w:eastAsia="zh-CN" w:bidi="ar-SA"/>
        </w:rPr>
        <w:t>，分别是</w:t>
      </w:r>
      <w:r>
        <w:rPr>
          <w:rFonts w:hint="eastAsia" w:ascii="Times New Roman" w:hAnsi="Times New Roman" w:eastAsia="仿宋_GB2312" w:cs="仿宋_GB2312"/>
          <w:color w:val="auto"/>
          <w:kern w:val="2"/>
          <w:sz w:val="32"/>
          <w:szCs w:val="32"/>
          <w:highlight w:val="none"/>
          <w:lang w:val="en-US" w:eastAsia="zh-TW" w:bidi="ar-SA"/>
        </w:rPr>
        <w:t>企业服务办公室、产业创新发展办公室。</w:t>
      </w:r>
    </w:p>
    <w:p>
      <w:pPr>
        <w:ind w:firstLine="640" w:firstLineChars="200"/>
        <w:outlineLvl w:val="9"/>
        <w:rPr>
          <w:rFonts w:hint="eastAsia" w:ascii="楷体" w:hAnsi="楷体" w:eastAsia="楷体" w:cs="楷体"/>
          <w:b w:val="0"/>
          <w:bCs w:val="0"/>
          <w:kern w:val="2"/>
          <w:sz w:val="32"/>
          <w:szCs w:val="32"/>
          <w:highlight w:val="none"/>
          <w:lang w:val="en-US" w:eastAsia="zh-CN"/>
        </w:rPr>
      </w:pPr>
      <w:bookmarkStart w:id="7" w:name="_Toc16233"/>
      <w:r>
        <w:rPr>
          <w:rFonts w:hint="eastAsia" w:ascii="楷体" w:hAnsi="楷体" w:eastAsia="楷体" w:cs="楷体"/>
          <w:b w:val="0"/>
          <w:bCs w:val="0"/>
          <w:kern w:val="2"/>
          <w:sz w:val="32"/>
          <w:szCs w:val="32"/>
          <w:highlight w:val="none"/>
          <w:lang w:val="en-US" w:eastAsia="zh-CN"/>
        </w:rPr>
        <w:t>（二）部门年度绩效目标</w:t>
      </w:r>
      <w:bookmarkEnd w:id="7"/>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通过对</w:t>
      </w:r>
      <w:r>
        <w:rPr>
          <w:rFonts w:hint="eastAsia" w:ascii="Times New Roman" w:hAnsi="Times New Roman" w:eastAsia="仿宋_GB2312" w:cs="仿宋_GB2312"/>
          <w:color w:val="auto"/>
          <w:kern w:val="2"/>
          <w:sz w:val="32"/>
          <w:szCs w:val="32"/>
          <w:highlight w:val="none"/>
          <w:lang w:val="en-US" w:eastAsia="zh-CN" w:bidi="ar-SA"/>
        </w:rPr>
        <w:t>新能源汽车园事业服务中心</w:t>
      </w:r>
      <w:r>
        <w:rPr>
          <w:rFonts w:hint="eastAsia" w:ascii="仿宋_GB2312" w:hAnsi="仿宋_GB2312" w:eastAsia="仿宋_GB2312" w:cs="仿宋_GB2312"/>
          <w:sz w:val="32"/>
          <w:szCs w:val="32"/>
          <w:lang w:val="en-US" w:eastAsia="zh-CN"/>
        </w:rPr>
        <w:t>设定的年度工作计划的梳理，结合</w:t>
      </w:r>
      <w:r>
        <w:rPr>
          <w:rFonts w:hint="eastAsia" w:ascii="Times New Roman" w:hAnsi="Times New Roman" w:eastAsia="仿宋_GB2312" w:cs="仿宋_GB2312"/>
          <w:color w:val="auto"/>
          <w:kern w:val="2"/>
          <w:sz w:val="32"/>
          <w:szCs w:val="32"/>
          <w:highlight w:val="none"/>
          <w:lang w:val="en-US" w:eastAsia="zh-CN" w:bidi="ar-SA"/>
        </w:rPr>
        <w:t>新能源汽车园事业服务中心</w:t>
      </w:r>
      <w:r>
        <w:rPr>
          <w:rFonts w:hint="eastAsia" w:ascii="仿宋_GB2312" w:hAnsi="仿宋_GB2312" w:eastAsia="仿宋_GB2312" w:cs="仿宋_GB2312"/>
          <w:sz w:val="32"/>
          <w:szCs w:val="32"/>
          <w:lang w:val="en-US" w:eastAsia="zh-CN"/>
        </w:rPr>
        <w:t>的履职职能，整理出</w:t>
      </w:r>
      <w:r>
        <w:rPr>
          <w:rFonts w:hint="eastAsia" w:ascii="Times New Roman" w:hAnsi="Times New Roman" w:eastAsia="仿宋_GB2312" w:cs="仿宋_GB2312"/>
          <w:color w:val="auto"/>
          <w:kern w:val="2"/>
          <w:sz w:val="32"/>
          <w:szCs w:val="32"/>
          <w:highlight w:val="none"/>
          <w:lang w:val="en-US" w:eastAsia="zh-CN" w:bidi="ar-SA"/>
        </w:rPr>
        <w:t>新能源汽车园事业服务中心</w:t>
      </w:r>
      <w:r>
        <w:rPr>
          <w:rFonts w:hint="eastAsia" w:ascii="仿宋_GB2312" w:hAnsi="仿宋_GB2312" w:eastAsia="仿宋_GB2312" w:cs="仿宋_GB2312"/>
          <w:sz w:val="32"/>
          <w:szCs w:val="32"/>
          <w:lang w:val="en-US" w:eastAsia="zh-CN"/>
        </w:rPr>
        <w:t>的年度绩效目标，如下表</w:t>
      </w: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所示：</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表1 年度绩效目标表</w:t>
      </w:r>
    </w:p>
    <w:tbl>
      <w:tblPr>
        <w:tblStyle w:val="18"/>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5"/>
        <w:gridCol w:w="978"/>
        <w:gridCol w:w="2839"/>
        <w:gridCol w:w="3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573"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仿宋_GB2312" w:cs="宋体"/>
                <w:i w:val="0"/>
                <w:iCs w:val="0"/>
                <w:color w:val="000000"/>
                <w:sz w:val="20"/>
                <w:szCs w:val="20"/>
                <w:u w:val="none"/>
                <w:lang w:val="en-US" w:eastAsia="zh-CN"/>
              </w:rPr>
            </w:pPr>
            <w:r>
              <w:rPr>
                <w:rFonts w:hint="eastAsia" w:ascii="宋体" w:hAnsi="宋体" w:eastAsia="宋体" w:cs="宋体"/>
                <w:kern w:val="0"/>
                <w:sz w:val="20"/>
                <w:szCs w:val="20"/>
                <w:lang w:val="en-US" w:eastAsia="zh-CN" w:bidi="ar-SA"/>
              </w:rPr>
              <w:t>推动产业园内项目的实施，通过送政策、送服务督促其加快进度，实现投资到位、工程到位、进度到位；紧盯亿元产值企业，以服务企业需求为导向，调研相关企业，针对企业生产经营中遇到的资金、用工等问题，积极协调解决；持续推进党建基础工作，发挥示范引领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3"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3"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3"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4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年度履职目标</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工作目标</w:t>
            </w:r>
          </w:p>
        </w:tc>
        <w:tc>
          <w:tcPr>
            <w:tcW w:w="3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推动产业园区内项目建设</w:t>
            </w:r>
          </w:p>
        </w:tc>
        <w:tc>
          <w:tcPr>
            <w:tcW w:w="3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numPr>
                <w:ilvl w:val="0"/>
                <w:numId w:val="0"/>
              </w:numP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1.</w:t>
            </w:r>
            <w:r>
              <w:rPr>
                <w:rFonts w:hint="eastAsia" w:ascii="宋体" w:hAnsi="宋体" w:eastAsia="宋体" w:cs="宋体"/>
                <w:kern w:val="0"/>
                <w:sz w:val="20"/>
                <w:szCs w:val="20"/>
                <w:lang w:val="en-US" w:eastAsia="zh-CN"/>
              </w:rPr>
              <w:t>壮大汽车产业集群，推进汽车零部件制造和相关产业成链发展</w:t>
            </w:r>
            <w:r>
              <w:rPr>
                <w:rFonts w:hint="eastAsia" w:ascii="宋体" w:hAnsi="宋体" w:eastAsia="宋体" w:cs="宋体"/>
                <w:kern w:val="0"/>
                <w:sz w:val="20"/>
                <w:szCs w:val="20"/>
                <w:lang w:val="en-US" w:eastAsia="zh-CN" w:bidi="ar-SA"/>
              </w:rPr>
              <w:t>；</w:t>
            </w:r>
          </w:p>
          <w:p>
            <w:pPr>
              <w:pStyle w:val="6"/>
              <w:numPr>
                <w:ilvl w:val="0"/>
                <w:numId w:val="0"/>
              </w:numP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2.</w:t>
            </w:r>
            <w:r>
              <w:rPr>
                <w:rFonts w:hint="eastAsia" w:ascii="宋体" w:hAnsi="宋体" w:eastAsia="宋体" w:cs="宋体"/>
                <w:kern w:val="0"/>
                <w:sz w:val="20"/>
                <w:szCs w:val="20"/>
                <w:lang w:val="en-US" w:eastAsia="zh-CN"/>
              </w:rPr>
              <w:t>对接相关部门帮助企业、项目协调办理相关手续。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cs="宋体"/>
                <w:kern w:val="0"/>
                <w:sz w:val="20"/>
                <w:szCs w:val="20"/>
                <w:lang w:val="en-US" w:eastAsia="zh-CN"/>
              </w:rPr>
              <w:t>服务园区内入驻企业</w:t>
            </w:r>
          </w:p>
        </w:tc>
        <w:tc>
          <w:tcPr>
            <w:tcW w:w="3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numPr>
                <w:ilvl w:val="0"/>
                <w:numId w:val="0"/>
              </w:numP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1.</w:t>
            </w:r>
            <w:r>
              <w:rPr>
                <w:rFonts w:hint="eastAsia" w:ascii="宋体" w:hAnsi="宋体" w:eastAsia="宋体" w:cs="宋体"/>
                <w:kern w:val="0"/>
                <w:sz w:val="20"/>
                <w:szCs w:val="20"/>
                <w:lang w:val="en-US" w:eastAsia="zh-CN"/>
              </w:rPr>
              <w:t>采取“一企一策”精准服务，新能源汽车园设立专班、指派专人到企业一线督促指导</w:t>
            </w:r>
            <w:r>
              <w:rPr>
                <w:rFonts w:hint="eastAsia" w:ascii="宋体" w:hAnsi="宋体" w:eastAsia="宋体" w:cs="宋体"/>
                <w:kern w:val="0"/>
                <w:sz w:val="20"/>
                <w:szCs w:val="20"/>
                <w:lang w:val="en-US" w:eastAsia="zh-CN" w:bidi="ar-SA"/>
              </w:rPr>
              <w:t>；</w:t>
            </w:r>
          </w:p>
          <w:p>
            <w:pPr>
              <w:pStyle w:val="6"/>
              <w:numPr>
                <w:ilvl w:val="0"/>
                <w:numId w:val="0"/>
              </w:numP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2.</w:t>
            </w:r>
            <w:r>
              <w:rPr>
                <w:rFonts w:hint="eastAsia" w:ascii="宋体" w:hAnsi="宋体" w:eastAsia="宋体" w:cs="宋体"/>
                <w:kern w:val="0"/>
                <w:sz w:val="20"/>
                <w:szCs w:val="20"/>
                <w:lang w:val="en-US" w:eastAsia="zh-CN"/>
              </w:rPr>
              <w:t>协调解决新冠疫情与企业生产的矛盾</w:t>
            </w:r>
            <w:r>
              <w:rPr>
                <w:rFonts w:hint="eastAsia" w:ascii="宋体" w:hAnsi="宋体" w:eastAsia="宋体" w:cs="宋体"/>
                <w:kern w:val="0"/>
                <w:sz w:val="20"/>
                <w:szCs w:val="20"/>
                <w:lang w:val="en-US" w:eastAsia="zh-CN" w:bidi="ar-SA"/>
              </w:rPr>
              <w:t>；</w:t>
            </w:r>
          </w:p>
          <w:p>
            <w:pPr>
              <w:pStyle w:val="6"/>
              <w:numPr>
                <w:ilvl w:val="0"/>
                <w:numId w:val="0"/>
              </w:numP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3.了解园区重点企业生产建设情况，推进协调考察工作。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kern w:val="0"/>
                <w:sz w:val="20"/>
                <w:szCs w:val="20"/>
                <w:lang w:val="en-US" w:eastAsia="zh-CN"/>
              </w:rPr>
              <w:t>推进党建基础工作</w:t>
            </w:r>
          </w:p>
        </w:tc>
        <w:tc>
          <w:tcPr>
            <w:tcW w:w="3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1.组织观看警示教育片，压紧压实了制度执行主体责任、监督责任。</w:t>
            </w:r>
          </w:p>
          <w:p>
            <w:pPr>
              <w:widowControl/>
              <w:spacing w:line="300" w:lineRule="exact"/>
              <w:jc w:val="both"/>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2.组建党建联盟，将党建工作的发力点聚焦到产业链上。</w:t>
            </w:r>
          </w:p>
          <w:p>
            <w:pPr>
              <w:pStyle w:val="6"/>
              <w:numPr>
                <w:ilvl w:val="0"/>
                <w:numId w:val="0"/>
              </w:numPr>
              <w:rPr>
                <w:rFonts w:hint="default"/>
                <w:lang w:val="en-US" w:eastAsia="zh-CN"/>
              </w:rPr>
            </w:pPr>
            <w:r>
              <w:rPr>
                <w:rFonts w:hint="eastAsia" w:ascii="宋体" w:hAnsi="宋体" w:eastAsia="宋体" w:cs="宋体"/>
                <w:i w:val="0"/>
                <w:iCs w:val="0"/>
                <w:color w:val="000000"/>
                <w:kern w:val="0"/>
                <w:sz w:val="20"/>
                <w:szCs w:val="20"/>
                <w:u w:val="none"/>
                <w:lang w:val="en-US" w:eastAsia="zh-CN" w:bidi="ar"/>
              </w:rPr>
              <w:t>3.严格党员发展和党费管理工作，强化党员管理。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4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年度核心任务</w:t>
            </w: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重点工作</w:t>
            </w:r>
          </w:p>
        </w:tc>
        <w:tc>
          <w:tcPr>
            <w:tcW w:w="3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r>
              <w:rPr>
                <w:rFonts w:hint="default" w:ascii="宋体" w:hAnsi="宋体" w:eastAsia="宋体" w:cs="宋体"/>
                <w:i w:val="0"/>
                <w:iCs w:val="0"/>
                <w:color w:val="000000"/>
                <w:sz w:val="20"/>
                <w:szCs w:val="20"/>
                <w:u w:val="none"/>
                <w:lang w:val="en-US" w:eastAsia="zh-CN"/>
              </w:rPr>
              <w:t>项目推进协调考察工作经费</w:t>
            </w:r>
            <w:r>
              <w:rPr>
                <w:rFonts w:hint="eastAsia" w:ascii="宋体" w:hAnsi="宋体" w:cs="宋体"/>
                <w:i w:val="0"/>
                <w:iCs w:val="0"/>
                <w:color w:val="000000"/>
                <w:sz w:val="20"/>
                <w:szCs w:val="20"/>
                <w:u w:val="none"/>
                <w:lang w:val="en-US" w:eastAsia="zh-CN"/>
              </w:rPr>
              <w:t>项目，区内包扶≥11个项目，入企调研每周2次。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w:t>
            </w:r>
            <w:r>
              <w:rPr>
                <w:rFonts w:hint="default" w:ascii="宋体" w:hAnsi="宋体" w:eastAsia="宋体" w:cs="宋体"/>
                <w:i w:val="0"/>
                <w:iCs w:val="0"/>
                <w:color w:val="000000"/>
                <w:sz w:val="20"/>
                <w:szCs w:val="20"/>
                <w:u w:val="none"/>
                <w:lang w:val="en-US" w:eastAsia="zh-CN"/>
              </w:rPr>
              <w:t>区内企业管理服务经费</w:t>
            </w:r>
            <w:r>
              <w:rPr>
                <w:rFonts w:hint="eastAsia" w:ascii="宋体" w:hAnsi="宋体" w:cs="宋体"/>
                <w:i w:val="0"/>
                <w:iCs w:val="0"/>
                <w:color w:val="000000"/>
                <w:sz w:val="20"/>
                <w:szCs w:val="20"/>
                <w:u w:val="none"/>
                <w:lang w:val="en-US" w:eastAsia="zh-CN"/>
              </w:rPr>
              <w:t>项目，帮扶区内2家企业实现小升规。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w:t>
            </w:r>
            <w:r>
              <w:rPr>
                <w:rFonts w:hint="default" w:ascii="宋体" w:hAnsi="宋体" w:eastAsia="宋体" w:cs="宋体"/>
                <w:i w:val="0"/>
                <w:iCs w:val="0"/>
                <w:color w:val="000000"/>
                <w:sz w:val="20"/>
                <w:szCs w:val="20"/>
                <w:u w:val="none"/>
                <w:lang w:val="en-US" w:eastAsia="zh-CN"/>
              </w:rPr>
              <w:t>党建工作及机关文化建设经费</w:t>
            </w:r>
            <w:r>
              <w:rPr>
                <w:rFonts w:hint="eastAsia" w:ascii="宋体" w:hAnsi="宋体" w:cs="宋体"/>
                <w:i w:val="0"/>
                <w:iCs w:val="0"/>
                <w:color w:val="000000"/>
                <w:sz w:val="20"/>
                <w:szCs w:val="20"/>
                <w:u w:val="none"/>
                <w:lang w:val="en-US" w:eastAsia="zh-CN"/>
              </w:rPr>
              <w:t>项目，建设8个以上示范区型支部，提升支部建设。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一级目标</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二级目标</w:t>
            </w: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三级目标</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6" w:type="pct"/>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产出</w:t>
            </w:r>
          </w:p>
        </w:tc>
        <w:tc>
          <w:tcPr>
            <w:tcW w:w="574" w:type="pct"/>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产出数量</w:t>
            </w: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FF"/>
                <w:sz w:val="20"/>
                <w:szCs w:val="20"/>
                <w:u w:val="none"/>
                <w:lang w:val="en-US" w:eastAsia="zh-CN"/>
              </w:rPr>
            </w:pPr>
            <w:r>
              <w:rPr>
                <w:rFonts w:hint="eastAsia" w:ascii="宋体" w:hAnsi="宋体" w:cs="宋体"/>
                <w:i w:val="0"/>
                <w:iCs w:val="0"/>
                <w:color w:val="000000"/>
                <w:sz w:val="20"/>
                <w:szCs w:val="20"/>
                <w:u w:val="none"/>
                <w:lang w:val="en-US" w:eastAsia="zh-CN"/>
              </w:rPr>
              <w:t>区内包扶项目个数</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FF"/>
                <w:sz w:val="20"/>
                <w:szCs w:val="20"/>
                <w:u w:val="none"/>
                <w:lang w:val="en-US" w:eastAsia="zh-CN"/>
              </w:rPr>
            </w:pPr>
            <w:r>
              <w:rPr>
                <w:rFonts w:hint="eastAsia" w:ascii="宋体" w:hAnsi="宋体" w:cs="宋体"/>
                <w:i w:val="0"/>
                <w:iCs w:val="0"/>
                <w:color w:val="000000"/>
                <w:sz w:val="20"/>
                <w:szCs w:val="20"/>
                <w:u w:val="none"/>
                <w:lang w:val="en-US" w:eastAsia="zh-CN"/>
              </w:rPr>
              <w:t>≥11个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FF"/>
                <w:sz w:val="20"/>
                <w:szCs w:val="20"/>
                <w:u w:val="none"/>
                <w:lang w:val="en-US" w:eastAsia="zh-CN"/>
              </w:rPr>
            </w:pPr>
            <w:r>
              <w:rPr>
                <w:rFonts w:hint="eastAsia" w:ascii="宋体" w:hAnsi="宋体" w:eastAsia="宋体" w:cs="宋体"/>
                <w:i w:val="0"/>
                <w:iCs w:val="0"/>
                <w:color w:val="000000"/>
                <w:sz w:val="20"/>
                <w:szCs w:val="20"/>
                <w:u w:val="none"/>
                <w:lang w:val="en-US" w:eastAsia="zh-CN"/>
              </w:rPr>
              <w:t>入企调研频次</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每周2次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实现小升规企业数量</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themeColor="text1"/>
                <w:sz w:val="20"/>
                <w:szCs w:val="20"/>
                <w:u w:val="none"/>
                <w:lang w:val="en-US" w:eastAsia="zh-CN"/>
                <w14:textFill>
                  <w14:solidFill>
                    <w14:schemeClr w14:val="tx1"/>
                  </w14:solidFill>
                </w14:textFill>
              </w:rPr>
            </w:pPr>
            <w:r>
              <w:rPr>
                <w:rFonts w:hint="eastAsia" w:ascii="宋体" w:hAnsi="宋体" w:cs="宋体"/>
                <w:i w:val="0"/>
                <w:iCs w:val="0"/>
                <w:color w:val="000000" w:themeColor="text1"/>
                <w:sz w:val="20"/>
                <w:szCs w:val="20"/>
                <w:u w:val="none"/>
                <w:lang w:val="en-US" w:eastAsia="zh-CN"/>
                <w14:textFill>
                  <w14:solidFill>
                    <w14:schemeClr w14:val="tx1"/>
                  </w14:solidFill>
                </w14:textFill>
              </w:rPr>
              <w:t>≥2家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建设示范区型支部</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cs="宋体"/>
                <w:i w:val="0"/>
                <w:iCs w:val="0"/>
                <w:color w:val="000000" w:themeColor="text1"/>
                <w:sz w:val="20"/>
                <w:szCs w:val="20"/>
                <w:u w:val="none"/>
                <w:lang w:val="en-US" w:eastAsia="zh-CN"/>
                <w14:textFill>
                  <w14:solidFill>
                    <w14:schemeClr w14:val="tx1"/>
                  </w14:solidFill>
                </w14:textFill>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产出质量</w:t>
            </w: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包扶项目达标率</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小升规企业达标率</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示范区型支部建设达标率</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调研内容符合度</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产出时效</w:t>
            </w: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sz w:val="20"/>
                <w:szCs w:val="20"/>
                <w:u w:val="none"/>
                <w:lang w:val="en-US" w:eastAsia="zh-CN"/>
              </w:rPr>
              <w:t>区内包扶项目完成及时性</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2022年全年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实现小升规企业完成及时性</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2022年全年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sz w:val="20"/>
                <w:szCs w:val="20"/>
                <w:u w:val="none"/>
                <w:lang w:val="en-US" w:eastAsia="zh-CN"/>
              </w:rPr>
              <w:t>建设示范区型支部及时性</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2022年全年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调研及时性</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2022年全年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产出成本</w:t>
            </w: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default" w:ascii="宋体" w:hAnsi="宋体" w:eastAsia="宋体" w:cs="宋体"/>
                <w:i w:val="0"/>
                <w:iCs w:val="0"/>
                <w:color w:val="000000"/>
                <w:sz w:val="20"/>
                <w:szCs w:val="20"/>
                <w:u w:val="none"/>
                <w:lang w:val="en-US"/>
              </w:rPr>
              <w:t>区内企业管理服务</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≤8.5万元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default" w:ascii="宋体" w:hAnsi="宋体" w:eastAsia="宋体" w:cs="宋体"/>
                <w:i w:val="0"/>
                <w:iCs w:val="0"/>
                <w:color w:val="000000"/>
                <w:sz w:val="20"/>
                <w:szCs w:val="20"/>
                <w:u w:val="none"/>
                <w:lang w:val="en-US" w:eastAsia="zh-CN"/>
              </w:rPr>
              <w:t>协调考察工作</w:t>
            </w:r>
            <w:r>
              <w:rPr>
                <w:rFonts w:hint="eastAsia" w:ascii="宋体" w:hAnsi="宋体" w:cs="宋体"/>
                <w:i w:val="0"/>
                <w:iCs w:val="0"/>
                <w:color w:val="000000"/>
                <w:sz w:val="20"/>
                <w:szCs w:val="20"/>
                <w:u w:val="none"/>
                <w:lang w:val="en-US" w:eastAsia="zh-CN"/>
              </w:rPr>
              <w:t>成本</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≤8.5万元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党建工作成本</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≤4.19万元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w:t>
            </w: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经济社会效益</w:t>
            </w: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企业产值实现增长</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税收增长</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提高园区服务力度</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推动园区内项目建设</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推动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协调解决企业存在问题</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协调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w:t>
            </w: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规范行业管理</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人才队伍建设水平</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强化人员培训</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入驻企业满意度</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工作人员满意度</w:t>
            </w:r>
          </w:p>
        </w:tc>
        <w:tc>
          <w:tcPr>
            <w:tcW w:w="2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jc w:val="both"/>
        <w:textAlignment w:val="auto"/>
        <w:outlineLvl w:val="9"/>
        <w:rPr>
          <w:rFonts w:hint="eastAsia" w:ascii="楷体" w:hAnsi="楷体" w:eastAsia="楷体" w:cs="楷体"/>
          <w:sz w:val="32"/>
          <w:szCs w:val="32"/>
          <w:lang w:val="en-US" w:eastAsia="zh-CN"/>
        </w:rPr>
      </w:pPr>
      <w:bookmarkStart w:id="8" w:name="_Toc29662"/>
      <w:r>
        <w:rPr>
          <w:rFonts w:hint="eastAsia" w:ascii="楷体" w:hAnsi="楷体" w:eastAsia="楷体" w:cs="楷体"/>
          <w:kern w:val="2"/>
          <w:sz w:val="32"/>
          <w:szCs w:val="32"/>
          <w:lang w:val="en-US" w:eastAsia="zh-CN" w:bidi="ar-SA"/>
        </w:rPr>
        <w:t>（三）</w:t>
      </w:r>
      <w:r>
        <w:rPr>
          <w:rFonts w:hint="eastAsia" w:ascii="楷体" w:hAnsi="楷体" w:eastAsia="楷体" w:cs="楷体"/>
          <w:sz w:val="32"/>
          <w:szCs w:val="32"/>
          <w:lang w:val="en-US" w:eastAsia="zh-CN"/>
        </w:rPr>
        <w:t>资金收支、结余情况</w:t>
      </w:r>
      <w:bookmarkEnd w:id="8"/>
    </w:p>
    <w:p>
      <w:pPr>
        <w:pStyle w:val="2"/>
        <w:numPr>
          <w:ilvl w:val="0"/>
          <w:numId w:val="0"/>
        </w:numPr>
        <w:spacing w:after="0" w:afterAutospacing="0"/>
        <w:ind w:firstLine="640" w:firstLineChars="200"/>
        <w:rPr>
          <w:rFonts w:hint="eastAsia" w:ascii="Times New Roman" w:hAnsi="Times New Roman" w:eastAsia="仿宋_GB2312" w:cs="仿宋_GB2312"/>
          <w:color w:val="auto"/>
          <w:sz w:val="32"/>
          <w:szCs w:val="32"/>
          <w:highlight w:val="none"/>
          <w:lang w:val="en-US" w:eastAsia="zh-CN"/>
        </w:rPr>
      </w:pPr>
      <w:r>
        <w:rPr>
          <w:rFonts w:hint="default" w:ascii="Times New Roman" w:hAnsi="Times New Roman" w:eastAsia="仿宋_GB2312" w:cs="仿宋_GB2312"/>
          <w:color w:val="auto"/>
          <w:sz w:val="32"/>
          <w:szCs w:val="32"/>
          <w:highlight w:val="none"/>
          <w:lang w:val="en-US" w:eastAsia="zh-CN"/>
        </w:rPr>
        <w:t>20</w:t>
      </w:r>
      <w:r>
        <w:rPr>
          <w:rFonts w:hint="eastAsia" w:ascii="Times New Roman" w:hAnsi="Times New Roman" w:eastAsia="仿宋_GB2312" w:cs="仿宋_GB2312"/>
          <w:color w:val="auto"/>
          <w:sz w:val="32"/>
          <w:szCs w:val="32"/>
          <w:highlight w:val="none"/>
          <w:lang w:val="en-US" w:eastAsia="zh-CN"/>
        </w:rPr>
        <w:t>22</w:t>
      </w:r>
      <w:r>
        <w:rPr>
          <w:rFonts w:hint="default" w:ascii="Times New Roman" w:hAnsi="Times New Roman" w:eastAsia="仿宋_GB2312" w:cs="仿宋_GB2312"/>
          <w:color w:val="auto"/>
          <w:sz w:val="32"/>
          <w:szCs w:val="32"/>
          <w:highlight w:val="none"/>
          <w:lang w:val="en-US" w:eastAsia="zh-CN"/>
        </w:rPr>
        <w:t>年</w:t>
      </w:r>
      <w:r>
        <w:rPr>
          <w:rFonts w:hint="eastAsia" w:ascii="Times New Roman" w:hAnsi="Times New Roman" w:eastAsia="仿宋_GB2312" w:cs="仿宋_GB2312"/>
          <w:color w:val="auto"/>
          <w:sz w:val="32"/>
          <w:szCs w:val="32"/>
          <w:highlight w:val="none"/>
          <w:lang w:val="en-US" w:eastAsia="zh-CN"/>
        </w:rPr>
        <w:t>新能源汽车园事业服务中心财政拨款收入预算为44.84万元，调整后预算数为27.52万元。2022年财政拨款支出决算为27.52万元，其中基本支出10.35万元，项目支出17.17万元，预算执行率100%。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jc w:val="both"/>
        <w:textAlignment w:val="auto"/>
        <w:outlineLvl w:val="9"/>
        <w:rPr>
          <w:rFonts w:hint="default" w:ascii="楷体" w:hAnsi="楷体" w:eastAsia="楷体" w:cs="楷体"/>
          <w:sz w:val="32"/>
          <w:szCs w:val="32"/>
          <w:lang w:val="en-US" w:eastAsia="zh-CN"/>
        </w:rPr>
      </w:pPr>
      <w:bookmarkStart w:id="9" w:name="_Toc1955"/>
      <w:bookmarkStart w:id="10" w:name="_Toc32483"/>
      <w:r>
        <w:rPr>
          <w:rFonts w:hint="eastAsia" w:ascii="楷体" w:hAnsi="楷体" w:eastAsia="楷体" w:cs="楷体"/>
          <w:sz w:val="32"/>
          <w:szCs w:val="32"/>
          <w:lang w:val="en-US" w:eastAsia="zh-CN"/>
        </w:rPr>
        <w:t>（四）评分结论</w:t>
      </w:r>
      <w:bookmarkEnd w:id="9"/>
      <w:bookmarkEnd w:id="10"/>
    </w:p>
    <w:p>
      <w:pPr>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通过对</w:t>
      </w:r>
      <w:r>
        <w:rPr>
          <w:rFonts w:hint="eastAsia" w:ascii="Times New Roman" w:hAnsi="Times New Roman" w:eastAsia="仿宋_GB2312" w:cs="Times New Roman"/>
          <w:color w:val="auto"/>
          <w:kern w:val="2"/>
          <w:sz w:val="32"/>
          <w:szCs w:val="32"/>
          <w:highlight w:val="none"/>
          <w:lang w:val="en-US" w:eastAsia="zh-CN" w:bidi="ar-SA"/>
        </w:rPr>
        <w:t>新能源汽车园事业服务中心</w:t>
      </w:r>
      <w:r>
        <w:rPr>
          <w:rFonts w:hint="eastAsia" w:ascii="仿宋_GB2312" w:hAnsi="仿宋_GB2312" w:eastAsia="仿宋_GB2312" w:cs="仿宋_GB2312"/>
          <w:sz w:val="32"/>
          <w:szCs w:val="32"/>
          <w:lang w:val="en-US" w:eastAsia="zh-CN"/>
        </w:rPr>
        <w:t>部门整体履职效能、管理效率、社会效应、可持续性</w:t>
      </w:r>
      <w:r>
        <w:rPr>
          <w:rFonts w:hint="eastAsia" w:ascii="Times New Roman" w:hAnsi="Times New Roman" w:eastAsia="仿宋_GB2312" w:cs="仿宋_GB2312"/>
          <w:sz w:val="32"/>
          <w:szCs w:val="32"/>
          <w:lang w:val="en-US" w:eastAsia="zh-CN"/>
        </w:rPr>
        <w:t>四个方面进行评价，根据各项指标得分</w:t>
      </w:r>
      <w:r>
        <w:rPr>
          <w:rFonts w:hint="eastAsia" w:ascii="Times New Roman" w:hAnsi="Times New Roman" w:eastAsia="仿宋_GB2312" w:cs="Times New Roman"/>
          <w:sz w:val="32"/>
          <w:szCs w:val="32"/>
          <w:lang w:val="en-US" w:eastAsia="zh-CN"/>
        </w:rPr>
        <w:t>情况及资金权重，得出部门总体得分为</w:t>
      </w:r>
      <w:r>
        <w:rPr>
          <w:rFonts w:hint="eastAsia" w:ascii="Times New Roman" w:hAnsi="Times New Roman" w:eastAsia="仿宋_GB2312" w:cs="Times New Roman"/>
          <w:sz w:val="32"/>
          <w:szCs w:val="32"/>
          <w:highlight w:val="none"/>
          <w:lang w:val="en-US" w:eastAsia="zh-CN"/>
        </w:rPr>
        <w:t>85.5</w:t>
      </w:r>
      <w:r>
        <w:rPr>
          <w:rFonts w:hint="eastAsia" w:ascii="Times New Roman" w:hAnsi="Times New Roman" w:eastAsia="仿宋_GB2312" w:cs="Times New Roman"/>
          <w:sz w:val="32"/>
          <w:szCs w:val="32"/>
          <w:lang w:val="en-US" w:eastAsia="zh-CN"/>
        </w:rPr>
        <w:t>分，综合绩效评价等</w:t>
      </w:r>
      <w:r>
        <w:rPr>
          <w:rFonts w:hint="eastAsia" w:ascii="Times New Roman" w:hAnsi="Times New Roman" w:eastAsia="仿宋_GB2312" w:cs="仿宋_GB2312"/>
          <w:sz w:val="32"/>
          <w:szCs w:val="32"/>
          <w:lang w:val="en-US" w:eastAsia="zh-CN"/>
        </w:rPr>
        <w:t>级为“良”。</w:t>
      </w:r>
    </w:p>
    <w:p>
      <w:pPr>
        <w:pStyle w:val="2"/>
        <w:numPr>
          <w:ilvl w:val="0"/>
          <w:numId w:val="1"/>
        </w:numPr>
        <w:spacing w:after="0" w:afterAutospacing="0"/>
        <w:ind w:firstLine="640" w:firstLineChars="200"/>
        <w:rPr>
          <w:rFonts w:hint="eastAsia" w:ascii="黑体" w:hAnsi="黑体" w:eastAsia="黑体" w:cs="黑体"/>
          <w:b w:val="0"/>
          <w:bCs/>
          <w:kern w:val="0"/>
          <w:sz w:val="32"/>
          <w:szCs w:val="32"/>
          <w:lang w:val="en-US" w:eastAsia="zh-CN"/>
        </w:rPr>
      </w:pPr>
      <w:bookmarkStart w:id="11" w:name="_Toc14621"/>
      <w:r>
        <w:rPr>
          <w:rFonts w:hint="eastAsia" w:ascii="黑体" w:hAnsi="黑体" w:eastAsia="黑体" w:cs="黑体"/>
          <w:b w:val="0"/>
          <w:bCs/>
          <w:kern w:val="0"/>
          <w:sz w:val="32"/>
          <w:szCs w:val="32"/>
          <w:lang w:val="en-US" w:eastAsia="zh-CN"/>
        </w:rPr>
        <w:t>主要经验和做法</w:t>
      </w:r>
      <w:bookmarkEnd w:id="11"/>
    </w:p>
    <w:p>
      <w:pPr>
        <w:keepNext w:val="0"/>
        <w:keepLines w:val="0"/>
        <w:pageBreakBefore w:val="0"/>
        <w:widowControl w:val="0"/>
        <w:kinsoku/>
        <w:wordWrap/>
        <w:overflowPunct/>
        <w:topLinePunct w:val="0"/>
        <w:autoSpaceDE w:val="0"/>
        <w:autoSpaceDN w:val="0"/>
        <w:bidi w:val="0"/>
        <w:adjustRightInd/>
        <w:snapToGrid/>
        <w:spacing w:beforeAutospacing="0" w:line="360" w:lineRule="auto"/>
        <w:ind w:right="0" w:rightChars="0" w:firstLine="643" w:firstLineChars="200"/>
        <w:textAlignment w:val="auto"/>
        <w:outlineLvl w:val="9"/>
        <w:rPr>
          <w:rFonts w:hint="eastAsia" w:ascii="Times New Roman" w:hAnsi="Times New Roman" w:eastAsia="仿宋_GB2312" w:cs="Times New Roman"/>
          <w:b/>
          <w:bCs/>
          <w:kern w:val="2"/>
          <w:sz w:val="32"/>
          <w:szCs w:val="32"/>
          <w:highlight w:val="none"/>
          <w:lang w:val="en-US" w:eastAsia="zh-CN" w:bidi="ar-SA"/>
        </w:rPr>
      </w:pPr>
      <w:r>
        <w:rPr>
          <w:rFonts w:hint="eastAsia" w:ascii="Times New Roman" w:hAnsi="Times New Roman" w:eastAsia="仿宋_GB2312" w:cs="Times New Roman"/>
          <w:b/>
          <w:bCs/>
          <w:kern w:val="2"/>
          <w:sz w:val="32"/>
          <w:szCs w:val="32"/>
          <w:highlight w:val="none"/>
          <w:lang w:val="en-US" w:eastAsia="zh-CN" w:bidi="ar-SA"/>
        </w:rPr>
        <w:t>积极建链补链强链，壮大汽车产业集群</w:t>
      </w:r>
    </w:p>
    <w:p>
      <w:pPr>
        <w:pStyle w:val="1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积极推进汽车零部件制造和相关产业成链发展，在建链、补链、强链上下功夫，新能源综合配套产业园引进的多尔晋泽、铝大师新材料、远天物流、旭日东升、安格朗、北京中实强业泡沫金属六家企业全部建成投产。保罗汽车专用车厢生产项目以及中航兰田装备制造有限公司专用车及汽车零部件生产基地项目顺利推进建设，为晋中市“一链三线”集聚整车和零部件配套产业注入强劲动力，为建设全区全方位推动高质量发展先行区注入强大动能。</w:t>
      </w:r>
    </w:p>
    <w:p>
      <w:pPr>
        <w:pStyle w:val="23"/>
        <w:ind w:left="0" w:leftChars="0" w:firstLine="640" w:firstLineChars="200"/>
        <w:outlineLvl w:val="9"/>
        <w:rPr>
          <w:rFonts w:hint="eastAsia"/>
          <w:lang w:val="en-US" w:eastAsia="zh-CN"/>
        </w:rPr>
      </w:pPr>
      <w:bookmarkStart w:id="12" w:name="_Toc1601"/>
      <w:r>
        <w:rPr>
          <w:rFonts w:hint="eastAsia" w:ascii="黑体" w:hAnsi="黑体" w:eastAsia="黑体" w:cs="黑体"/>
          <w:sz w:val="32"/>
          <w:szCs w:val="32"/>
          <w:lang w:val="en-US" w:eastAsia="zh-CN"/>
        </w:rPr>
        <w:t>三、存在的问题</w:t>
      </w:r>
      <w:bookmarkEnd w:id="12"/>
    </w:p>
    <w:p>
      <w:pPr>
        <w:pStyle w:val="16"/>
        <w:keepNext w:val="0"/>
        <w:keepLines w:val="0"/>
        <w:pageBreakBefore w:val="0"/>
        <w:widowControl w:val="0"/>
        <w:kinsoku/>
        <w:wordWrap/>
        <w:overflowPunct/>
        <w:topLinePunct w:val="0"/>
        <w:autoSpaceDE/>
        <w:autoSpaceDN/>
        <w:bidi w:val="0"/>
        <w:adjustRightInd/>
        <w:snapToGrid/>
        <w:spacing w:after="0"/>
        <w:ind w:left="0" w:leftChars="0" w:firstLine="640" w:firstLineChars="200"/>
        <w:textAlignment w:val="auto"/>
        <w:outlineLvl w:val="1"/>
        <w:rPr>
          <w:rFonts w:hint="default" w:ascii="Times New Roman" w:hAnsi="Times New Roman" w:eastAsia="楷体" w:cs="Times New Roman"/>
          <w:sz w:val="32"/>
          <w:szCs w:val="32"/>
          <w:lang w:val="en-US" w:eastAsia="zh-CN"/>
        </w:rPr>
      </w:pPr>
      <w:bookmarkStart w:id="13" w:name="_Toc20975"/>
      <w:r>
        <w:rPr>
          <w:rFonts w:hint="eastAsia" w:ascii="楷体" w:hAnsi="楷体" w:eastAsia="楷体" w:cs="楷体"/>
          <w:b w:val="0"/>
          <w:bCs/>
          <w:color w:val="auto"/>
          <w:sz w:val="32"/>
          <w:szCs w:val="32"/>
          <w:highlight w:val="none"/>
          <w:lang w:val="en-US" w:eastAsia="zh-CN"/>
        </w:rPr>
        <w:t>（一）预算资金调整率较大</w:t>
      </w:r>
      <w:bookmarkEnd w:id="13"/>
    </w:p>
    <w:p>
      <w:pPr>
        <w:pStyle w:val="1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eastAsia" w:ascii="Times New Roman" w:hAnsi="Times New Roman" w:eastAsia="仿宋_GB2312" w:cs="Times New Roman"/>
          <w:bCs/>
          <w:color w:val="auto"/>
          <w:spacing w:val="6"/>
          <w:kern w:val="2"/>
          <w:sz w:val="32"/>
          <w:szCs w:val="32"/>
          <w:lang w:val="en-US" w:eastAsia="zh-CN" w:bidi="ar-SA"/>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20</w:t>
      </w:r>
      <w:r>
        <w:rPr>
          <w:rFonts w:hint="eastAsia" w:ascii="Times New Roman" w:hAnsi="Times New Roman" w:cs="Times New Roman"/>
          <w:b w:val="0"/>
          <w:bCs w:val="0"/>
          <w:color w:val="000000" w:themeColor="text1"/>
          <w:kern w:val="2"/>
          <w:sz w:val="32"/>
          <w:szCs w:val="32"/>
          <w:lang w:val="en-US" w:eastAsia="zh-CN" w:bidi="ar-SA"/>
          <w14:textFill>
            <w14:solidFill>
              <w14:schemeClr w14:val="tx1"/>
            </w14:solidFill>
          </w14:textFill>
        </w:rPr>
        <w:t>22</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年</w:t>
      </w:r>
      <w:r>
        <w:rPr>
          <w:rFonts w:hint="eastAsia" w:ascii="Times New Roman" w:hAnsi="Times New Roman" w:eastAsia="仿宋_GB2312" w:cs="仿宋_GB2312"/>
          <w:color w:val="auto"/>
          <w:kern w:val="2"/>
          <w:sz w:val="32"/>
          <w:szCs w:val="32"/>
          <w:highlight w:val="none"/>
          <w:lang w:val="en-US" w:eastAsia="zh-CN" w:bidi="ar-SA"/>
        </w:rPr>
        <w:t>新能源汽车园事业</w:t>
      </w:r>
      <w:r>
        <w:rPr>
          <w:rFonts w:hint="eastAsia" w:ascii="Times New Roman" w:hAnsi="Times New Roman" w:eastAsia="仿宋_GB2312" w:cs="Times New Roman"/>
          <w:b w:val="0"/>
          <w:bCs w:val="0"/>
          <w:kern w:val="2"/>
          <w:sz w:val="32"/>
          <w:szCs w:val="32"/>
          <w:lang w:val="en-US" w:eastAsia="zh-CN" w:bidi="ar-SA"/>
        </w:rPr>
        <w:t>服务中心</w:t>
      </w:r>
      <w:r>
        <w:rPr>
          <w:rFonts w:hint="eastAsia" w:ascii="Times New Roman" w:hAnsi="Times New Roman" w:eastAsia="仿宋_GB2312" w:cs="仿宋_GB2312"/>
          <w:color w:val="auto"/>
          <w:kern w:val="2"/>
          <w:sz w:val="32"/>
          <w:szCs w:val="32"/>
          <w:highlight w:val="none"/>
          <w:lang w:val="en-US" w:eastAsia="zh-CN" w:bidi="ar-SA"/>
        </w:rPr>
        <w:t>财政拨款收入预算为44.84万元，调整后预算数为27.52万元</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预算调整率为38.63%</w:t>
      </w:r>
      <w:r>
        <w:rPr>
          <w:rFonts w:hint="eastAsia" w:ascii="Times New Roman" w:hAnsi="Times New Roman" w:eastAsia="仿宋_GB2312" w:cs="Times New Roman"/>
          <w:bCs/>
          <w:color w:val="auto"/>
          <w:spacing w:val="6"/>
          <w:kern w:val="2"/>
          <w:sz w:val="32"/>
          <w:szCs w:val="32"/>
          <w:lang w:val="en-US" w:eastAsia="zh-CN" w:bidi="ar-SA"/>
        </w:rPr>
        <w:t>。</w:t>
      </w:r>
      <w:r>
        <w:rPr>
          <w:rFonts w:hint="eastAsia" w:eastAsia="仿宋_GB2312" w:cs="仿宋_GB2312"/>
          <w:color w:val="auto"/>
          <w:sz w:val="32"/>
          <w:szCs w:val="32"/>
          <w:highlight w:val="none"/>
          <w:lang w:val="en-US" w:eastAsia="zh-CN"/>
        </w:rPr>
        <w:t>新能源汽车园事业服务中心</w:t>
      </w:r>
      <w:r>
        <w:rPr>
          <w:rFonts w:hint="eastAsia" w:ascii="Times New Roman" w:hAnsi="Times New Roman" w:eastAsia="仿宋_GB2312" w:cs="Times New Roman"/>
          <w:bCs/>
          <w:color w:val="auto"/>
          <w:spacing w:val="6"/>
          <w:kern w:val="2"/>
          <w:sz w:val="32"/>
          <w:szCs w:val="32"/>
          <w:lang w:val="en-US" w:eastAsia="zh-CN" w:bidi="ar-SA"/>
        </w:rPr>
        <w:t>年初编制预算时未能对本年度的工作活动进行合理预测，预算调整幅度较大，预算刚性约束较弱。</w:t>
      </w:r>
    </w:p>
    <w:p>
      <w:pPr>
        <w:pStyle w:val="16"/>
        <w:keepNext w:val="0"/>
        <w:keepLines w:val="0"/>
        <w:pageBreakBefore w:val="0"/>
        <w:widowControl w:val="0"/>
        <w:kinsoku/>
        <w:wordWrap/>
        <w:overflowPunct/>
        <w:topLinePunct w:val="0"/>
        <w:autoSpaceDE/>
        <w:autoSpaceDN/>
        <w:bidi w:val="0"/>
        <w:adjustRightInd/>
        <w:snapToGrid/>
        <w:spacing w:after="0"/>
        <w:ind w:left="0" w:leftChars="0" w:firstLine="640" w:firstLineChars="200"/>
        <w:textAlignment w:val="auto"/>
        <w:outlineLvl w:val="1"/>
        <w:rPr>
          <w:rFonts w:hint="default" w:ascii="Times New Roman" w:hAnsi="Times New Roman" w:eastAsia="楷体" w:cs="Times New Roman"/>
          <w:sz w:val="32"/>
          <w:szCs w:val="32"/>
          <w:lang w:val="en-US" w:eastAsia="zh-CN"/>
        </w:rPr>
      </w:pPr>
      <w:bookmarkStart w:id="14" w:name="_Toc4318"/>
      <w:r>
        <w:rPr>
          <w:rFonts w:hint="default" w:ascii="Times New Roman" w:hAnsi="Times New Roman" w:eastAsia="楷体" w:cs="Times New Roman"/>
          <w:sz w:val="32"/>
          <w:szCs w:val="32"/>
          <w:lang w:val="en-US" w:eastAsia="zh-CN"/>
        </w:rPr>
        <w:t>（</w:t>
      </w:r>
      <w:r>
        <w:rPr>
          <w:rFonts w:hint="eastAsia" w:ascii="Times New Roman" w:hAnsi="Times New Roman" w:eastAsia="楷体" w:cs="Times New Roman"/>
          <w:sz w:val="32"/>
          <w:szCs w:val="32"/>
          <w:lang w:val="en-US" w:eastAsia="zh-CN"/>
        </w:rPr>
        <w:t>二</w:t>
      </w:r>
      <w:r>
        <w:rPr>
          <w:rFonts w:hint="default" w:ascii="Times New Roman" w:hAnsi="Times New Roman" w:eastAsia="楷体" w:cs="Times New Roman"/>
          <w:sz w:val="32"/>
          <w:szCs w:val="32"/>
          <w:lang w:val="en-US" w:eastAsia="zh-CN"/>
        </w:rPr>
        <w:t>）预算绩效管理机制不健全</w:t>
      </w:r>
      <w:bookmarkEnd w:id="14"/>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pacing w:val="0"/>
          <w:w w:val="100"/>
          <w:position w:val="0"/>
          <w:sz w:val="32"/>
          <w:szCs w:val="32"/>
          <w:highlight w:val="none"/>
          <w:lang w:val="en-US" w:eastAsia="zh-CN"/>
        </w:rPr>
        <w:t>一是</w:t>
      </w:r>
      <w:r>
        <w:rPr>
          <w:rFonts w:hint="eastAsia" w:ascii="Times New Roman" w:hAnsi="Times New Roman" w:eastAsia="仿宋_GB2312" w:cs="Times New Roman"/>
          <w:kern w:val="2"/>
          <w:sz w:val="32"/>
          <w:szCs w:val="32"/>
          <w:highlight w:val="none"/>
          <w:lang w:val="en-US" w:eastAsia="zh-CN" w:bidi="ar-SA"/>
        </w:rPr>
        <w:t>新能源汽车园事业服务中心</w:t>
      </w:r>
      <w:r>
        <w:rPr>
          <w:rFonts w:hint="default" w:ascii="Times New Roman" w:hAnsi="Times New Roman" w:eastAsia="仿宋_GB2312" w:cs="Times New Roman"/>
          <w:color w:val="000000"/>
          <w:spacing w:val="0"/>
          <w:w w:val="100"/>
          <w:position w:val="0"/>
          <w:sz w:val="32"/>
          <w:szCs w:val="32"/>
          <w:highlight w:val="none"/>
          <w:lang w:val="en-US" w:eastAsia="zh-CN"/>
        </w:rPr>
        <w:t>目前还未成立预算绩效管理工作领导小组，暂由财务人员负责预算管理绩效管理相关工作，预算绩效管理工作缺少组织保障；二是未依据部门实际情况制定了本单位预算绩效管理制度，预算绩效管理工作缺少制度保障。</w:t>
      </w:r>
    </w:p>
    <w:p>
      <w:pPr>
        <w:pStyle w:val="16"/>
        <w:keepNext w:val="0"/>
        <w:keepLines w:val="0"/>
        <w:pageBreakBefore w:val="0"/>
        <w:widowControl w:val="0"/>
        <w:kinsoku/>
        <w:wordWrap/>
        <w:overflowPunct/>
        <w:topLinePunct w:val="0"/>
        <w:autoSpaceDE/>
        <w:autoSpaceDN/>
        <w:bidi w:val="0"/>
        <w:adjustRightInd/>
        <w:snapToGrid/>
        <w:spacing w:after="0"/>
        <w:ind w:left="0" w:leftChars="0" w:firstLine="640" w:firstLineChars="200"/>
        <w:textAlignment w:val="auto"/>
        <w:outlineLvl w:val="1"/>
        <w:rPr>
          <w:rFonts w:hint="default" w:ascii="Times New Roman" w:hAnsi="Times New Roman" w:eastAsia="楷体" w:cs="Times New Roman"/>
          <w:sz w:val="32"/>
          <w:szCs w:val="32"/>
          <w:lang w:val="en-US" w:eastAsia="zh-CN"/>
        </w:rPr>
      </w:pPr>
      <w:bookmarkStart w:id="15" w:name="_Toc3359"/>
      <w:r>
        <w:rPr>
          <w:rFonts w:hint="default" w:ascii="Times New Roman" w:hAnsi="Times New Roman" w:eastAsia="楷体" w:cs="Times New Roman"/>
          <w:sz w:val="32"/>
          <w:szCs w:val="32"/>
          <w:lang w:val="en-US" w:eastAsia="zh-CN"/>
        </w:rPr>
        <w:t>（</w:t>
      </w:r>
      <w:r>
        <w:rPr>
          <w:rFonts w:hint="eastAsia" w:ascii="Times New Roman" w:hAnsi="Times New Roman" w:eastAsia="楷体" w:cs="Times New Roman"/>
          <w:sz w:val="32"/>
          <w:szCs w:val="32"/>
          <w:lang w:val="en-US" w:eastAsia="zh-CN"/>
        </w:rPr>
        <w:t>三</w:t>
      </w:r>
      <w:r>
        <w:rPr>
          <w:rFonts w:hint="default" w:ascii="Times New Roman" w:hAnsi="Times New Roman" w:eastAsia="楷体" w:cs="Times New Roman"/>
          <w:sz w:val="32"/>
          <w:szCs w:val="32"/>
          <w:lang w:val="en-US" w:eastAsia="zh-CN"/>
        </w:rPr>
        <w:t>）政府采购预算执行率较低</w:t>
      </w:r>
      <w:bookmarkEnd w:id="15"/>
    </w:p>
    <w:p>
      <w:pPr>
        <w:spacing w:beforeAutospacing="0"/>
        <w:ind w:firstLine="640" w:firstLineChars="200"/>
        <w:rPr>
          <w:rFonts w:hint="eastAsia" w:ascii="黑体" w:hAnsi="黑体" w:eastAsia="黑体" w:cs="黑体"/>
          <w:sz w:val="32"/>
          <w:szCs w:val="32"/>
          <w:lang w:val="en-US" w:eastAsia="zh-CN"/>
        </w:rPr>
      </w:pPr>
      <w:r>
        <w:rPr>
          <w:rFonts w:hint="eastAsia" w:ascii="Times New Roman" w:hAnsi="Times New Roman" w:eastAsia="仿宋_GB2312" w:cs="Times New Roman"/>
          <w:sz w:val="32"/>
          <w:szCs w:val="32"/>
          <w:highlight w:val="none"/>
          <w:lang w:val="en-US" w:eastAsia="zh-CN"/>
        </w:rPr>
        <w:t>新能源汽车园事业服务中心</w:t>
      </w:r>
      <w:r>
        <w:rPr>
          <w:rFonts w:hint="default" w:ascii="Times New Roman" w:hAnsi="Times New Roman" w:eastAsia="仿宋_GB2312" w:cs="Times New Roman"/>
          <w:kern w:val="2"/>
          <w:sz w:val="32"/>
          <w:szCs w:val="32"/>
          <w:highlight w:val="none"/>
          <w:lang w:val="en-US" w:eastAsia="zh-CN" w:bidi="ar-SA"/>
        </w:rPr>
        <w:t>2022年政府采购预算总额</w:t>
      </w:r>
      <w:r>
        <w:rPr>
          <w:rFonts w:hint="eastAsia" w:ascii="Times New Roman" w:hAnsi="Times New Roman" w:eastAsia="仿宋_GB2312" w:cs="Times New Roman"/>
          <w:kern w:val="2"/>
          <w:sz w:val="32"/>
          <w:szCs w:val="32"/>
          <w:highlight w:val="none"/>
          <w:lang w:val="en-US" w:eastAsia="zh-CN" w:bidi="ar-SA"/>
        </w:rPr>
        <w:t>5</w:t>
      </w:r>
      <w:r>
        <w:rPr>
          <w:rFonts w:hint="default" w:ascii="Times New Roman" w:hAnsi="Times New Roman" w:eastAsia="仿宋_GB2312" w:cs="Times New Roman"/>
          <w:kern w:val="2"/>
          <w:sz w:val="32"/>
          <w:szCs w:val="32"/>
          <w:highlight w:val="none"/>
          <w:lang w:val="en-US" w:eastAsia="zh-CN" w:bidi="ar-SA"/>
        </w:rPr>
        <w:t>.2</w:t>
      </w:r>
      <w:r>
        <w:rPr>
          <w:rFonts w:hint="eastAsia" w:ascii="Times New Roman" w:hAnsi="Times New Roman" w:eastAsia="仿宋_GB2312" w:cs="Times New Roman"/>
          <w:kern w:val="2"/>
          <w:sz w:val="32"/>
          <w:szCs w:val="32"/>
          <w:highlight w:val="none"/>
          <w:lang w:val="en-US" w:eastAsia="zh-CN" w:bidi="ar-SA"/>
        </w:rPr>
        <w:t>2</w:t>
      </w:r>
      <w:r>
        <w:rPr>
          <w:rFonts w:hint="default" w:ascii="Times New Roman" w:hAnsi="Times New Roman" w:eastAsia="仿宋_GB2312" w:cs="Times New Roman"/>
          <w:kern w:val="2"/>
          <w:sz w:val="32"/>
          <w:szCs w:val="32"/>
          <w:highlight w:val="none"/>
          <w:lang w:val="en-US" w:eastAsia="zh-CN" w:bidi="ar-SA"/>
        </w:rPr>
        <w:t>万元，其中：政府采购货物预算</w:t>
      </w:r>
      <w:r>
        <w:rPr>
          <w:rFonts w:hint="eastAsia" w:ascii="Times New Roman" w:hAnsi="Times New Roman" w:eastAsia="仿宋_GB2312" w:cs="Times New Roman"/>
          <w:kern w:val="2"/>
          <w:sz w:val="32"/>
          <w:szCs w:val="32"/>
          <w:highlight w:val="none"/>
          <w:lang w:val="en-US" w:eastAsia="zh-CN" w:bidi="ar-SA"/>
        </w:rPr>
        <w:t>1</w:t>
      </w:r>
      <w:r>
        <w:rPr>
          <w:rFonts w:hint="default" w:ascii="Times New Roman" w:hAnsi="Times New Roman" w:eastAsia="仿宋_GB2312" w:cs="Times New Roman"/>
          <w:kern w:val="2"/>
          <w:sz w:val="32"/>
          <w:szCs w:val="32"/>
          <w:highlight w:val="none"/>
          <w:lang w:val="en-US" w:eastAsia="zh-CN" w:bidi="ar-SA"/>
        </w:rPr>
        <w:t>.</w:t>
      </w:r>
      <w:r>
        <w:rPr>
          <w:rFonts w:hint="eastAsia" w:ascii="Times New Roman" w:hAnsi="Times New Roman" w:eastAsia="仿宋_GB2312" w:cs="Times New Roman"/>
          <w:kern w:val="2"/>
          <w:sz w:val="32"/>
          <w:szCs w:val="32"/>
          <w:highlight w:val="none"/>
          <w:lang w:val="en-US" w:eastAsia="zh-CN" w:bidi="ar-SA"/>
        </w:rPr>
        <w:t>2</w:t>
      </w:r>
      <w:r>
        <w:rPr>
          <w:rFonts w:hint="default" w:ascii="Times New Roman" w:hAnsi="Times New Roman" w:eastAsia="仿宋_GB2312" w:cs="Times New Roman"/>
          <w:kern w:val="2"/>
          <w:sz w:val="32"/>
          <w:szCs w:val="32"/>
          <w:highlight w:val="none"/>
          <w:lang w:val="en-US" w:eastAsia="zh-CN" w:bidi="ar-SA"/>
        </w:rPr>
        <w:t>万元、政府采购服务预算</w:t>
      </w:r>
      <w:r>
        <w:rPr>
          <w:rFonts w:hint="eastAsia" w:ascii="Times New Roman" w:hAnsi="Times New Roman" w:eastAsia="仿宋_GB2312" w:cs="Times New Roman"/>
          <w:kern w:val="2"/>
          <w:sz w:val="32"/>
          <w:szCs w:val="32"/>
          <w:highlight w:val="none"/>
          <w:lang w:val="en-US" w:eastAsia="zh-CN" w:bidi="ar-SA"/>
        </w:rPr>
        <w:t>4</w:t>
      </w:r>
      <w:r>
        <w:rPr>
          <w:rFonts w:hint="default" w:ascii="Times New Roman" w:hAnsi="Times New Roman" w:eastAsia="仿宋_GB2312" w:cs="Times New Roman"/>
          <w:kern w:val="2"/>
          <w:sz w:val="32"/>
          <w:szCs w:val="32"/>
          <w:highlight w:val="none"/>
          <w:lang w:val="en-US" w:eastAsia="zh-CN" w:bidi="ar-SA"/>
        </w:rPr>
        <w:t>.</w:t>
      </w:r>
      <w:r>
        <w:rPr>
          <w:rFonts w:hint="eastAsia" w:ascii="Times New Roman" w:hAnsi="Times New Roman" w:eastAsia="仿宋_GB2312" w:cs="Times New Roman"/>
          <w:kern w:val="2"/>
          <w:sz w:val="32"/>
          <w:szCs w:val="32"/>
          <w:highlight w:val="none"/>
          <w:lang w:val="en-US" w:eastAsia="zh-CN" w:bidi="ar-SA"/>
        </w:rPr>
        <w:t>02</w:t>
      </w:r>
      <w:r>
        <w:rPr>
          <w:rFonts w:hint="default" w:ascii="Times New Roman" w:hAnsi="Times New Roman" w:eastAsia="仿宋_GB2312" w:cs="Times New Roman"/>
          <w:kern w:val="2"/>
          <w:sz w:val="32"/>
          <w:szCs w:val="32"/>
          <w:highlight w:val="none"/>
          <w:lang w:val="en-US" w:eastAsia="zh-CN" w:bidi="ar-SA"/>
        </w:rPr>
        <w:t>万元。2022年实际执行</w:t>
      </w:r>
      <w:r>
        <w:rPr>
          <w:rFonts w:hint="eastAsia" w:ascii="Times New Roman" w:hAnsi="Times New Roman" w:eastAsia="仿宋_GB2312" w:cs="Times New Roman"/>
          <w:kern w:val="2"/>
          <w:sz w:val="32"/>
          <w:szCs w:val="32"/>
          <w:highlight w:val="none"/>
          <w:lang w:val="en-US" w:eastAsia="zh-CN" w:bidi="ar-SA"/>
        </w:rPr>
        <w:t>1</w:t>
      </w:r>
      <w:r>
        <w:rPr>
          <w:rFonts w:hint="default" w:ascii="Times New Roman" w:hAnsi="Times New Roman" w:eastAsia="仿宋_GB2312" w:cs="Times New Roman"/>
          <w:kern w:val="2"/>
          <w:sz w:val="32"/>
          <w:szCs w:val="32"/>
          <w:highlight w:val="none"/>
          <w:lang w:val="en-US" w:eastAsia="zh-CN" w:bidi="ar-SA"/>
        </w:rPr>
        <w:t>.</w:t>
      </w:r>
      <w:r>
        <w:rPr>
          <w:rFonts w:hint="eastAsia" w:ascii="Times New Roman" w:hAnsi="Times New Roman" w:eastAsia="仿宋_GB2312" w:cs="Times New Roman"/>
          <w:kern w:val="2"/>
          <w:sz w:val="32"/>
          <w:szCs w:val="32"/>
          <w:highlight w:val="none"/>
          <w:lang w:val="en-US" w:eastAsia="zh-CN" w:bidi="ar-SA"/>
        </w:rPr>
        <w:t>56</w:t>
      </w:r>
      <w:r>
        <w:rPr>
          <w:rFonts w:hint="default" w:ascii="Times New Roman" w:hAnsi="Times New Roman" w:eastAsia="仿宋_GB2312" w:cs="Times New Roman"/>
          <w:kern w:val="2"/>
          <w:sz w:val="32"/>
          <w:szCs w:val="32"/>
          <w:highlight w:val="none"/>
          <w:lang w:val="en-US" w:eastAsia="zh-CN" w:bidi="ar-SA"/>
        </w:rPr>
        <w:t>万元，政府采购执行率为</w:t>
      </w:r>
      <w:r>
        <w:rPr>
          <w:rFonts w:hint="eastAsia" w:ascii="Times New Roman" w:hAnsi="Times New Roman" w:eastAsia="仿宋_GB2312" w:cs="Times New Roman"/>
          <w:kern w:val="2"/>
          <w:sz w:val="32"/>
          <w:szCs w:val="32"/>
          <w:highlight w:val="none"/>
          <w:lang w:val="en-US" w:eastAsia="zh-CN" w:bidi="ar-SA"/>
        </w:rPr>
        <w:t>29.89</w:t>
      </w:r>
      <w:r>
        <w:rPr>
          <w:rFonts w:hint="default" w:ascii="Times New Roman" w:hAnsi="Times New Roman" w:eastAsia="仿宋_GB2312" w:cs="Times New Roman"/>
          <w:kern w:val="2"/>
          <w:sz w:val="32"/>
          <w:szCs w:val="32"/>
          <w:highlight w:val="none"/>
          <w:lang w:val="en-US" w:eastAsia="zh-CN" w:bidi="ar-SA"/>
        </w:rPr>
        <w:t>%，政府采购预算执行率较低</w:t>
      </w:r>
      <w:r>
        <w:rPr>
          <w:rFonts w:hint="default" w:ascii="Times New Roman" w:hAnsi="Times New Roman" w:eastAsia="仿宋_GB2312" w:cs="Times New Roman"/>
          <w:b w:val="0"/>
          <w:bCs w:val="0"/>
          <w:color w:val="auto"/>
          <w:sz w:val="32"/>
          <w:szCs w:val="32"/>
          <w:highlight w:val="none"/>
          <w:lang w:val="en-US" w:eastAsia="zh-CN"/>
        </w:rPr>
        <w:t>。</w:t>
      </w:r>
    </w:p>
    <w:p>
      <w:pPr>
        <w:spacing w:beforeAutospacing="0"/>
        <w:ind w:firstLine="640" w:firstLineChars="200"/>
        <w:outlineLvl w:val="0"/>
        <w:rPr>
          <w:rFonts w:hint="eastAsia" w:ascii="黑体" w:hAnsi="黑体" w:eastAsia="黑体" w:cs="黑体"/>
          <w:sz w:val="32"/>
          <w:szCs w:val="32"/>
          <w:lang w:val="en-US" w:eastAsia="zh-CN"/>
        </w:rPr>
      </w:pPr>
      <w:bookmarkStart w:id="16" w:name="_Toc17567"/>
      <w:r>
        <w:rPr>
          <w:rFonts w:hint="eastAsia" w:ascii="黑体" w:hAnsi="黑体" w:eastAsia="黑体" w:cs="黑体"/>
          <w:sz w:val="32"/>
          <w:szCs w:val="32"/>
          <w:lang w:val="en-US" w:eastAsia="zh-CN"/>
        </w:rPr>
        <w:t>四、下一步改进建议</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1"/>
        <w:rPr>
          <w:rFonts w:hint="eastAsia" w:ascii="楷体" w:hAnsi="楷体" w:eastAsia="楷体" w:cs="楷体"/>
          <w:b w:val="0"/>
          <w:bCs/>
          <w:color w:val="auto"/>
          <w:sz w:val="32"/>
          <w:szCs w:val="32"/>
          <w:highlight w:val="none"/>
          <w:lang w:val="en-US" w:eastAsia="zh-CN"/>
        </w:rPr>
      </w:pPr>
      <w:bookmarkStart w:id="17" w:name="_Toc21255"/>
      <w:r>
        <w:rPr>
          <w:rFonts w:hint="eastAsia" w:ascii="楷体" w:hAnsi="楷体" w:eastAsia="楷体" w:cs="楷体"/>
          <w:b w:val="0"/>
          <w:bCs/>
          <w:color w:val="auto"/>
          <w:sz w:val="32"/>
          <w:szCs w:val="32"/>
          <w:highlight w:val="none"/>
          <w:lang w:val="en-US" w:eastAsia="zh-CN"/>
        </w:rPr>
        <w:t>（一）提高部门预算编制精准度，降低预算调整率</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针对预算调整比例高的问题，建议新能源汽车园事业服务中心从思想上高度重视预算编制工作，细化预算编制程序，增强预算编制的科学性、精准性，同时加强部门预算与决算的衔接，通过对部门基础信息、各类支出的整理和分析，以提高下一年度预算编制的科学性和准确性。</w:t>
      </w:r>
    </w:p>
    <w:p>
      <w:pPr>
        <w:pStyle w:val="26"/>
        <w:pageBreakBefore w:val="0"/>
        <w:numPr>
          <w:ilvl w:val="0"/>
          <w:numId w:val="0"/>
        </w:numPr>
        <w:kinsoku/>
        <w:wordWrap/>
        <w:overflowPunct/>
        <w:topLinePunct w:val="0"/>
        <w:autoSpaceDE/>
        <w:autoSpaceDN/>
        <w:bidi w:val="0"/>
        <w:adjustRightInd w:val="0"/>
        <w:snapToGrid/>
        <w:spacing w:line="360" w:lineRule="auto"/>
        <w:ind w:firstLine="600"/>
        <w:textAlignment w:val="auto"/>
        <w:outlineLvl w:val="1"/>
        <w:rPr>
          <w:rFonts w:hint="default" w:ascii="Times New Roman" w:hAnsi="Times New Roman" w:eastAsia="楷体_GB2312" w:cs="Times New Roman"/>
          <w:kern w:val="2"/>
          <w:sz w:val="32"/>
          <w:szCs w:val="32"/>
          <w:highlight w:val="none"/>
          <w:lang w:val="en-US" w:eastAsia="zh-CN" w:bidi="ar-SA"/>
        </w:rPr>
      </w:pPr>
      <w:bookmarkStart w:id="18" w:name="_Toc7173"/>
      <w:r>
        <w:rPr>
          <w:rFonts w:hint="default" w:ascii="Times New Roman" w:hAnsi="Times New Roman" w:eastAsia="楷体_GB2312" w:cs="Times New Roman"/>
          <w:kern w:val="2"/>
          <w:sz w:val="32"/>
          <w:szCs w:val="32"/>
          <w:highlight w:val="none"/>
          <w:lang w:val="en-US" w:eastAsia="zh-CN" w:bidi="ar-SA"/>
        </w:rPr>
        <w:t>（</w:t>
      </w:r>
      <w:r>
        <w:rPr>
          <w:rFonts w:hint="eastAsia" w:ascii="Times New Roman" w:hAnsi="Times New Roman" w:eastAsia="楷体_GB2312" w:cs="Times New Roman"/>
          <w:kern w:val="2"/>
          <w:sz w:val="32"/>
          <w:szCs w:val="32"/>
          <w:highlight w:val="none"/>
          <w:lang w:val="en-US" w:eastAsia="zh-CN" w:bidi="ar-SA"/>
        </w:rPr>
        <w:t>二</w:t>
      </w:r>
      <w:r>
        <w:rPr>
          <w:rFonts w:hint="default" w:ascii="Times New Roman" w:hAnsi="Times New Roman" w:eastAsia="楷体_GB2312" w:cs="Times New Roman"/>
          <w:kern w:val="2"/>
          <w:sz w:val="32"/>
          <w:szCs w:val="32"/>
          <w:highlight w:val="none"/>
          <w:lang w:val="en-US" w:eastAsia="zh-CN" w:bidi="ar-SA"/>
        </w:rPr>
        <w:t>）加强预算绩效管理认识，提高预算绩效管理水平</w:t>
      </w:r>
      <w:bookmarkEnd w:id="18"/>
    </w:p>
    <w:p>
      <w:pPr>
        <w:pStyle w:val="26"/>
        <w:pageBreakBefore w:val="0"/>
        <w:numPr>
          <w:ilvl w:val="0"/>
          <w:numId w:val="0"/>
        </w:numPr>
        <w:kinsoku/>
        <w:wordWrap/>
        <w:overflowPunct/>
        <w:topLinePunct w:val="0"/>
        <w:autoSpaceDE/>
        <w:autoSpaceDN/>
        <w:bidi w:val="0"/>
        <w:adjustRightInd w:val="0"/>
        <w:snapToGrid/>
        <w:spacing w:line="360" w:lineRule="auto"/>
        <w:ind w:firstLine="6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lang w:val="en-US" w:eastAsia="zh-CN"/>
        </w:rPr>
        <w:t>通过对</w:t>
      </w:r>
      <w:r>
        <w:rPr>
          <w:rFonts w:hint="eastAsia" w:cs="Times New Roman"/>
          <w:sz w:val="32"/>
          <w:szCs w:val="21"/>
          <w:lang w:val="en-US" w:eastAsia="zh-CN"/>
        </w:rPr>
        <w:t>新能源汽车园事业服务中心</w:t>
      </w:r>
      <w:r>
        <w:rPr>
          <w:rFonts w:hint="default" w:ascii="Times New Roman" w:hAnsi="Times New Roman" w:eastAsia="仿宋_GB2312" w:cs="Times New Roman"/>
          <w:sz w:val="32"/>
          <w:szCs w:val="32"/>
          <w:highlight w:val="none"/>
          <w:lang w:val="en-US" w:eastAsia="zh-CN"/>
        </w:rPr>
        <w:t>工作情况的了解，建议该部门</w:t>
      </w:r>
      <w:r>
        <w:rPr>
          <w:rFonts w:hint="default" w:ascii="Times New Roman" w:hAnsi="Times New Roman" w:cs="Times New Roman"/>
          <w:sz w:val="32"/>
          <w:szCs w:val="32"/>
          <w:highlight w:val="none"/>
          <w:lang w:val="en-US" w:eastAsia="zh-CN"/>
        </w:rPr>
        <w:t>一是成立预算绩效管理领导小组，负责本单位预算管理绩效管理相关工作，为预算绩效管理工作的有效开展提供了组织和人员保障。二是结合实际，制定本部门的预算绩效管理相关制度，明确预算绩效管理工作流程及要求等，不断提高绩效管理水平</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lang w:val="en-US" w:eastAsia="zh-CN"/>
        </w:rPr>
        <w:t xml:space="preserve"> </w:t>
      </w:r>
    </w:p>
    <w:p>
      <w:pPr>
        <w:pStyle w:val="17"/>
        <w:ind w:left="0" w:leftChars="0" w:firstLine="640" w:firstLineChars="200"/>
        <w:outlineLvl w:val="1"/>
        <w:rPr>
          <w:rFonts w:hint="default" w:ascii="Times New Roman" w:hAnsi="Times New Roman" w:eastAsia="楷体_GB2312" w:cs="Times New Roman"/>
          <w:kern w:val="2"/>
          <w:sz w:val="32"/>
          <w:szCs w:val="32"/>
          <w:highlight w:val="none"/>
          <w:lang w:val="en-US" w:eastAsia="zh-CN" w:bidi="ar-SA"/>
        </w:rPr>
      </w:pPr>
      <w:bookmarkStart w:id="19" w:name="_Toc27540"/>
      <w:r>
        <w:rPr>
          <w:rFonts w:hint="default" w:ascii="Times New Roman" w:hAnsi="Times New Roman" w:eastAsia="楷体_GB2312" w:cs="Times New Roman"/>
          <w:kern w:val="2"/>
          <w:sz w:val="32"/>
          <w:szCs w:val="32"/>
          <w:highlight w:val="none"/>
          <w:lang w:val="en-US" w:eastAsia="zh-CN" w:bidi="ar-SA"/>
        </w:rPr>
        <w:t>（</w:t>
      </w:r>
      <w:r>
        <w:rPr>
          <w:rFonts w:hint="eastAsia" w:ascii="Times New Roman" w:hAnsi="Times New Roman" w:eastAsia="楷体_GB2312" w:cs="Times New Roman"/>
          <w:kern w:val="2"/>
          <w:sz w:val="32"/>
          <w:szCs w:val="32"/>
          <w:highlight w:val="none"/>
          <w:lang w:val="en-US" w:eastAsia="zh-CN" w:bidi="ar-SA"/>
        </w:rPr>
        <w:t>三</w:t>
      </w:r>
      <w:r>
        <w:rPr>
          <w:rFonts w:hint="default" w:ascii="Times New Roman" w:hAnsi="Times New Roman" w:eastAsia="楷体_GB2312" w:cs="Times New Roman"/>
          <w:kern w:val="2"/>
          <w:sz w:val="32"/>
          <w:szCs w:val="32"/>
          <w:highlight w:val="none"/>
          <w:lang w:val="en-US" w:eastAsia="zh-CN" w:bidi="ar-SA"/>
        </w:rPr>
        <w:t>）提高年度政府采购预算编制科学性</w:t>
      </w:r>
      <w:bookmarkEnd w:id="19"/>
    </w:p>
    <w:p>
      <w:pPr>
        <w:numPr>
          <w:ilvl w:val="0"/>
          <w:numId w:val="0"/>
        </w:numPr>
        <w:ind w:firstLine="640" w:firstLineChars="200"/>
        <w:rPr>
          <w:rFonts w:hint="default"/>
          <w:lang w:val="en-US" w:eastAsia="zh-CN"/>
        </w:rPr>
      </w:pPr>
      <w:r>
        <w:rPr>
          <w:rFonts w:hint="default" w:ascii="Times New Roman" w:hAnsi="Times New Roman" w:eastAsia="仿宋_GB2312" w:cs="Times New Roman"/>
          <w:sz w:val="32"/>
          <w:szCs w:val="32"/>
          <w:highlight w:val="none"/>
          <w:lang w:val="en-US" w:eastAsia="zh-CN"/>
        </w:rPr>
        <w:t>为提高</w:t>
      </w:r>
      <w:r>
        <w:rPr>
          <w:rFonts w:hint="eastAsia" w:ascii="Times New Roman" w:hAnsi="Times New Roman" w:eastAsia="仿宋_GB2312" w:cs="Times New Roman"/>
          <w:sz w:val="32"/>
          <w:szCs w:val="21"/>
          <w:lang w:val="en-US" w:eastAsia="zh-CN"/>
        </w:rPr>
        <w:t>新能源汽车园事业服务中心</w:t>
      </w:r>
      <w:r>
        <w:rPr>
          <w:rFonts w:hint="default" w:ascii="Times New Roman" w:hAnsi="Times New Roman" w:eastAsia="仿宋_GB2312" w:cs="Times New Roman"/>
          <w:sz w:val="32"/>
          <w:szCs w:val="32"/>
          <w:highlight w:val="none"/>
          <w:lang w:val="en-US" w:eastAsia="zh-CN"/>
        </w:rPr>
        <w:t>下一年度政府采购预算编制工作的科学性，建议</w:t>
      </w:r>
      <w:r>
        <w:rPr>
          <w:rFonts w:hint="default" w:ascii="Times New Roman" w:hAnsi="Times New Roman" w:eastAsia="仿宋_GB2312" w:cs="Times New Roman"/>
          <w:b w:val="0"/>
          <w:bCs w:val="0"/>
          <w:sz w:val="32"/>
          <w:szCs w:val="32"/>
          <w:highlight w:val="none"/>
          <w:lang w:val="en-US" w:eastAsia="zh-CN"/>
        </w:rPr>
        <w:t>一是</w:t>
      </w:r>
      <w:r>
        <w:rPr>
          <w:rFonts w:hint="default" w:ascii="Times New Roman" w:hAnsi="Times New Roman" w:eastAsia="仿宋_GB2312" w:cs="Times New Roman"/>
          <w:sz w:val="32"/>
          <w:szCs w:val="32"/>
          <w:highlight w:val="none"/>
          <w:lang w:val="en-US" w:eastAsia="zh-CN"/>
        </w:rPr>
        <w:t>提高认识，增强意识。</w:t>
      </w:r>
      <w:r>
        <w:rPr>
          <w:rFonts w:hint="eastAsia" w:ascii="Times New Roman" w:hAnsi="Times New Roman" w:eastAsia="仿宋_GB2312" w:cs="Times New Roman"/>
          <w:sz w:val="32"/>
          <w:szCs w:val="21"/>
          <w:lang w:val="en-US" w:eastAsia="zh-CN"/>
        </w:rPr>
        <w:t>新能源汽车园事业服务中心</w:t>
      </w:r>
      <w:r>
        <w:rPr>
          <w:rFonts w:hint="default" w:ascii="Times New Roman" w:hAnsi="Times New Roman" w:eastAsia="仿宋_GB2312" w:cs="Times New Roman"/>
          <w:sz w:val="32"/>
          <w:szCs w:val="21"/>
          <w:lang w:val="en-US" w:eastAsia="zh-CN"/>
        </w:rPr>
        <w:t>预算编制人员</w:t>
      </w:r>
      <w:r>
        <w:rPr>
          <w:rFonts w:hint="default" w:ascii="Times New Roman" w:hAnsi="Times New Roman" w:eastAsia="仿宋_GB2312" w:cs="Times New Roman"/>
          <w:sz w:val="32"/>
          <w:szCs w:val="32"/>
          <w:highlight w:val="none"/>
          <w:lang w:val="en-US" w:eastAsia="zh-CN"/>
        </w:rPr>
        <w:t>要提高对政府采购预算编制工作重要性的认识，理解编报工作的有关政策、规则、程序和方法，熟悉政府采购目录，正确领会编制预算的有关要求；</w:t>
      </w:r>
      <w:r>
        <w:rPr>
          <w:rFonts w:hint="default" w:ascii="Times New Roman" w:hAnsi="Times New Roman" w:eastAsia="仿宋_GB2312" w:cs="Times New Roman"/>
          <w:b w:val="0"/>
          <w:bCs w:val="0"/>
          <w:sz w:val="32"/>
          <w:szCs w:val="32"/>
          <w:highlight w:val="none"/>
          <w:lang w:val="en-US" w:eastAsia="zh-CN"/>
        </w:rPr>
        <w:t>二是</w:t>
      </w:r>
      <w:r>
        <w:rPr>
          <w:rFonts w:hint="default" w:ascii="Times New Roman" w:hAnsi="Times New Roman" w:eastAsia="仿宋_GB2312" w:cs="Times New Roman"/>
          <w:sz w:val="32"/>
          <w:szCs w:val="32"/>
          <w:highlight w:val="none"/>
          <w:lang w:val="en-US" w:eastAsia="zh-CN"/>
        </w:rPr>
        <w:t>完善机制，自觉执行。</w:t>
      </w:r>
      <w:r>
        <w:rPr>
          <w:rFonts w:hint="eastAsia" w:ascii="Times New Roman" w:hAnsi="Times New Roman" w:eastAsia="仿宋_GB2312" w:cs="Times New Roman"/>
          <w:sz w:val="32"/>
          <w:szCs w:val="21"/>
          <w:lang w:val="en-US" w:eastAsia="zh-CN"/>
        </w:rPr>
        <w:t>新能源汽车园事业服务中心</w:t>
      </w:r>
      <w:r>
        <w:rPr>
          <w:rFonts w:hint="default" w:ascii="Times New Roman" w:hAnsi="Times New Roman" w:eastAsia="仿宋_GB2312" w:cs="Times New Roman"/>
          <w:sz w:val="32"/>
          <w:szCs w:val="32"/>
          <w:highlight w:val="none"/>
          <w:lang w:val="en-US" w:eastAsia="zh-CN"/>
        </w:rPr>
        <w:t>应当依据《预算法</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政府采购法》等有关规定，细化完善本单位政府采购管理办法及实施细则，明确政府采购预算编制的要求，严格遵守、自觉执行，使本单位政府采购行为更加规范、有序，有据可查，从而加强政府采购从预算源头管控和执行的规范操作，实现源头、过程、结果的协调一致。</w:t>
      </w:r>
    </w:p>
    <w:p>
      <w:pPr>
        <w:jc w:val="center"/>
        <w:outlineLvl w:val="9"/>
        <w:rPr>
          <w:rFonts w:hint="eastAsia" w:ascii="方正小标宋简体" w:hAnsi="方正小标宋简体" w:eastAsia="方正小标宋简体" w:cs="方正小标宋简体"/>
          <w:sz w:val="44"/>
          <w:szCs w:val="44"/>
          <w:lang w:val="en-US" w:eastAsia="zh-CN"/>
        </w:rPr>
      </w:pPr>
      <w:bookmarkStart w:id="20" w:name="_GoBack"/>
      <w:bookmarkEnd w:id="20"/>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CB68C39-F691-46DC-999B-AF1F9714610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BAE96A90-2C61-4429-ADD3-3403287F17B3}"/>
  </w:font>
  <w:font w:name="楷体_GB2312">
    <w:panose1 w:val="02010609030101010101"/>
    <w:charset w:val="86"/>
    <w:family w:val="modern"/>
    <w:pitch w:val="default"/>
    <w:sig w:usb0="00000001" w:usb1="080E0000" w:usb2="00000000" w:usb3="00000000" w:csb0="00040000" w:csb1="00000000"/>
    <w:embedRegular r:id="rId3" w:fontKey="{5363DE0A-3852-4AE6-8D25-D16CF3BEE716}"/>
  </w:font>
  <w:font w:name="方正小标宋简体">
    <w:panose1 w:val="03000509000000000000"/>
    <w:charset w:val="86"/>
    <w:family w:val="script"/>
    <w:pitch w:val="default"/>
    <w:sig w:usb0="00000001" w:usb1="080E0000" w:usb2="00000000" w:usb3="00000000" w:csb0="00040000" w:csb1="00000000"/>
    <w:embedRegular r:id="rId4" w:fontKey="{389E7235-7E6D-4BF1-AB00-C5B93D5E5E18}"/>
  </w:font>
  <w:font w:name="楷体">
    <w:panose1 w:val="02010609060101010101"/>
    <w:charset w:val="86"/>
    <w:family w:val="auto"/>
    <w:pitch w:val="default"/>
    <w:sig w:usb0="800002BF" w:usb1="38CF7CFA" w:usb2="00000016" w:usb3="00000000" w:csb0="00040001" w:csb1="00000000"/>
    <w:embedRegular r:id="rId5" w:fontKey="{39B31B96-8D9C-443B-A312-0AA1B04BF91D}"/>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center"/>
      <w:rPr>
        <w:rFonts w:hint="eastAsia" w:ascii="仿宋_GB2312" w:hAnsi="仿宋_GB2312" w:eastAsia="仿宋_GB2312" w:cs="仿宋_GB2312"/>
        <w:lang w:val="en-US" w:eastAsia="zh-CN"/>
      </w:rPr>
    </w:pPr>
  </w:p>
  <w:p>
    <w:pPr>
      <w:pStyle w:val="11"/>
      <w:pBdr>
        <w:bottom w:val="none" w:color="auto" w:sz="0" w:space="1"/>
      </w:pBdr>
      <w:jc w:val="center"/>
      <w:rPr>
        <w:rFonts w:hint="eastAsia" w:ascii="仿宋_GB2312" w:hAnsi="仿宋_GB2312" w:eastAsia="仿宋_GB2312" w:cs="仿宋_GB2312"/>
        <w:lang w:val="en-US" w:eastAsia="zh-CN"/>
      </w:rPr>
    </w:pPr>
  </w:p>
  <w:p>
    <w:pPr>
      <w:pStyle w:val="11"/>
      <w:pBdr>
        <w:bottom w:val="none" w:color="auto" w:sz="0" w:space="1"/>
      </w:pBdr>
      <w:jc w:val="center"/>
      <w:rPr>
        <w:rFonts w:hint="default"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AC76F4"/>
    <w:multiLevelType w:val="singleLevel"/>
    <w:tmpl w:val="BCAC76F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iOWEwOWVlOGEzMWU2NDE1NjdhZmI2ZWI1YzIxZDAifQ=="/>
  </w:docVars>
  <w:rsids>
    <w:rsidRoot w:val="00000000"/>
    <w:rsid w:val="002B09EE"/>
    <w:rsid w:val="00C84FE1"/>
    <w:rsid w:val="013E0A55"/>
    <w:rsid w:val="016D252B"/>
    <w:rsid w:val="01773DFD"/>
    <w:rsid w:val="01F74DF1"/>
    <w:rsid w:val="02164A62"/>
    <w:rsid w:val="02F42F11"/>
    <w:rsid w:val="031E020B"/>
    <w:rsid w:val="0322482D"/>
    <w:rsid w:val="03851FAF"/>
    <w:rsid w:val="03AC52B5"/>
    <w:rsid w:val="04460CB5"/>
    <w:rsid w:val="04AD3DAA"/>
    <w:rsid w:val="04BD397B"/>
    <w:rsid w:val="05773702"/>
    <w:rsid w:val="05AF26B2"/>
    <w:rsid w:val="05FB36E5"/>
    <w:rsid w:val="06227380"/>
    <w:rsid w:val="06563755"/>
    <w:rsid w:val="066A4D50"/>
    <w:rsid w:val="06772354"/>
    <w:rsid w:val="06C160ED"/>
    <w:rsid w:val="06F84A70"/>
    <w:rsid w:val="074D3338"/>
    <w:rsid w:val="07565543"/>
    <w:rsid w:val="076C2242"/>
    <w:rsid w:val="07C57FC1"/>
    <w:rsid w:val="08EE2F30"/>
    <w:rsid w:val="091D44F2"/>
    <w:rsid w:val="09B5199D"/>
    <w:rsid w:val="09CE3428"/>
    <w:rsid w:val="0A2F22C5"/>
    <w:rsid w:val="0A595E3B"/>
    <w:rsid w:val="0BC639A4"/>
    <w:rsid w:val="0BCA415D"/>
    <w:rsid w:val="0D893A87"/>
    <w:rsid w:val="0D9D3EA1"/>
    <w:rsid w:val="0E00187E"/>
    <w:rsid w:val="0E402475"/>
    <w:rsid w:val="0F6D6775"/>
    <w:rsid w:val="0F9511A6"/>
    <w:rsid w:val="0FCB77DB"/>
    <w:rsid w:val="10F10355"/>
    <w:rsid w:val="111C620F"/>
    <w:rsid w:val="112D7194"/>
    <w:rsid w:val="119F5366"/>
    <w:rsid w:val="120538FB"/>
    <w:rsid w:val="1288227C"/>
    <w:rsid w:val="136E714D"/>
    <w:rsid w:val="13BF4D79"/>
    <w:rsid w:val="14491AF7"/>
    <w:rsid w:val="147F6DE6"/>
    <w:rsid w:val="14815116"/>
    <w:rsid w:val="14AB1DD5"/>
    <w:rsid w:val="14F615A9"/>
    <w:rsid w:val="15377180"/>
    <w:rsid w:val="15384354"/>
    <w:rsid w:val="15B105E3"/>
    <w:rsid w:val="15E536F7"/>
    <w:rsid w:val="162A08F6"/>
    <w:rsid w:val="166C2A09"/>
    <w:rsid w:val="16A656A7"/>
    <w:rsid w:val="170A193A"/>
    <w:rsid w:val="185A2440"/>
    <w:rsid w:val="185F0FC1"/>
    <w:rsid w:val="186319F2"/>
    <w:rsid w:val="18777905"/>
    <w:rsid w:val="18983F8B"/>
    <w:rsid w:val="18D27F58"/>
    <w:rsid w:val="19633304"/>
    <w:rsid w:val="19A6537D"/>
    <w:rsid w:val="19F07F7E"/>
    <w:rsid w:val="19FD6101"/>
    <w:rsid w:val="1A845B06"/>
    <w:rsid w:val="1AA76289"/>
    <w:rsid w:val="1AD66DE6"/>
    <w:rsid w:val="1B28484C"/>
    <w:rsid w:val="1B793A29"/>
    <w:rsid w:val="1BE74DC9"/>
    <w:rsid w:val="1C5D3F3B"/>
    <w:rsid w:val="1C640B8A"/>
    <w:rsid w:val="1C660E7B"/>
    <w:rsid w:val="1D35723F"/>
    <w:rsid w:val="1D3906DA"/>
    <w:rsid w:val="1DCD26CC"/>
    <w:rsid w:val="1E675F3A"/>
    <w:rsid w:val="1F0779CF"/>
    <w:rsid w:val="1F0A4FA5"/>
    <w:rsid w:val="1F273D56"/>
    <w:rsid w:val="1F280851"/>
    <w:rsid w:val="1F8322B8"/>
    <w:rsid w:val="1FA44F29"/>
    <w:rsid w:val="1FEB3581"/>
    <w:rsid w:val="205E7AB3"/>
    <w:rsid w:val="207C3FF4"/>
    <w:rsid w:val="209E6389"/>
    <w:rsid w:val="20A844D6"/>
    <w:rsid w:val="211C01F9"/>
    <w:rsid w:val="21456F97"/>
    <w:rsid w:val="21F760FC"/>
    <w:rsid w:val="24CA7C09"/>
    <w:rsid w:val="256C7D58"/>
    <w:rsid w:val="25757B41"/>
    <w:rsid w:val="25CD6118"/>
    <w:rsid w:val="266C20F9"/>
    <w:rsid w:val="26DC03D6"/>
    <w:rsid w:val="27345D06"/>
    <w:rsid w:val="27B06327"/>
    <w:rsid w:val="281A1FE1"/>
    <w:rsid w:val="282B4E63"/>
    <w:rsid w:val="28B9251C"/>
    <w:rsid w:val="290D2A4D"/>
    <w:rsid w:val="29915578"/>
    <w:rsid w:val="29AF2FA8"/>
    <w:rsid w:val="29CF181E"/>
    <w:rsid w:val="2A4E5D36"/>
    <w:rsid w:val="2A7D3F69"/>
    <w:rsid w:val="2AB0023D"/>
    <w:rsid w:val="2ADA21BE"/>
    <w:rsid w:val="2AFB5A2D"/>
    <w:rsid w:val="2BD047CC"/>
    <w:rsid w:val="2C6507C4"/>
    <w:rsid w:val="2CDF2B8C"/>
    <w:rsid w:val="2D2852CE"/>
    <w:rsid w:val="2D470079"/>
    <w:rsid w:val="2D6D3B4D"/>
    <w:rsid w:val="2DA84860"/>
    <w:rsid w:val="2DE57862"/>
    <w:rsid w:val="2DEA7974"/>
    <w:rsid w:val="2DFC4D44"/>
    <w:rsid w:val="2E957157"/>
    <w:rsid w:val="2E991DFC"/>
    <w:rsid w:val="2ED02B7F"/>
    <w:rsid w:val="302B3D82"/>
    <w:rsid w:val="30B94259"/>
    <w:rsid w:val="311D02DC"/>
    <w:rsid w:val="313427A1"/>
    <w:rsid w:val="31737FBB"/>
    <w:rsid w:val="31830706"/>
    <w:rsid w:val="32A873B6"/>
    <w:rsid w:val="32AD2B5C"/>
    <w:rsid w:val="337E0C07"/>
    <w:rsid w:val="33D44600"/>
    <w:rsid w:val="35BF0085"/>
    <w:rsid w:val="360D204B"/>
    <w:rsid w:val="36C35BE5"/>
    <w:rsid w:val="37415715"/>
    <w:rsid w:val="37BD3A20"/>
    <w:rsid w:val="37CA1292"/>
    <w:rsid w:val="38284E59"/>
    <w:rsid w:val="38A547BD"/>
    <w:rsid w:val="395E0C81"/>
    <w:rsid w:val="399A4F09"/>
    <w:rsid w:val="3AC27BD8"/>
    <w:rsid w:val="3AE00DD0"/>
    <w:rsid w:val="3BFA3789"/>
    <w:rsid w:val="3C17015E"/>
    <w:rsid w:val="3C173538"/>
    <w:rsid w:val="3C884A62"/>
    <w:rsid w:val="3CBE2E25"/>
    <w:rsid w:val="3D110264"/>
    <w:rsid w:val="3D4E5D07"/>
    <w:rsid w:val="3D842515"/>
    <w:rsid w:val="3DFD225E"/>
    <w:rsid w:val="3E6C61BB"/>
    <w:rsid w:val="3EAC7643"/>
    <w:rsid w:val="3F835598"/>
    <w:rsid w:val="3F8E51C1"/>
    <w:rsid w:val="3F9E2D66"/>
    <w:rsid w:val="3FAC2DC2"/>
    <w:rsid w:val="400B5AAE"/>
    <w:rsid w:val="40617979"/>
    <w:rsid w:val="40827727"/>
    <w:rsid w:val="40930DE9"/>
    <w:rsid w:val="40EC3C25"/>
    <w:rsid w:val="410615E7"/>
    <w:rsid w:val="412C5169"/>
    <w:rsid w:val="41846790"/>
    <w:rsid w:val="41D139B2"/>
    <w:rsid w:val="42213D95"/>
    <w:rsid w:val="4286740D"/>
    <w:rsid w:val="42C30C78"/>
    <w:rsid w:val="43176BBC"/>
    <w:rsid w:val="44191349"/>
    <w:rsid w:val="452A32B8"/>
    <w:rsid w:val="455B472B"/>
    <w:rsid w:val="46190396"/>
    <w:rsid w:val="46355E66"/>
    <w:rsid w:val="46375482"/>
    <w:rsid w:val="464D790E"/>
    <w:rsid w:val="465A0BB4"/>
    <w:rsid w:val="47556091"/>
    <w:rsid w:val="4795316B"/>
    <w:rsid w:val="47A65A14"/>
    <w:rsid w:val="48326586"/>
    <w:rsid w:val="484630C7"/>
    <w:rsid w:val="485147CB"/>
    <w:rsid w:val="485D2467"/>
    <w:rsid w:val="48E4786A"/>
    <w:rsid w:val="49221998"/>
    <w:rsid w:val="4C66326A"/>
    <w:rsid w:val="4D314906"/>
    <w:rsid w:val="4D911F26"/>
    <w:rsid w:val="4DE62982"/>
    <w:rsid w:val="4DEE1C52"/>
    <w:rsid w:val="4E9C58C3"/>
    <w:rsid w:val="4EB75C20"/>
    <w:rsid w:val="4F9C7690"/>
    <w:rsid w:val="4FC1444E"/>
    <w:rsid w:val="4FDA7242"/>
    <w:rsid w:val="51352D0C"/>
    <w:rsid w:val="51481F5B"/>
    <w:rsid w:val="5212621E"/>
    <w:rsid w:val="52984BC5"/>
    <w:rsid w:val="53383B95"/>
    <w:rsid w:val="53D03A61"/>
    <w:rsid w:val="54750603"/>
    <w:rsid w:val="55B87486"/>
    <w:rsid w:val="561769D4"/>
    <w:rsid w:val="5688563A"/>
    <w:rsid w:val="56B2239F"/>
    <w:rsid w:val="57352C18"/>
    <w:rsid w:val="57380F35"/>
    <w:rsid w:val="576030FA"/>
    <w:rsid w:val="57631077"/>
    <w:rsid w:val="578953BB"/>
    <w:rsid w:val="578E7775"/>
    <w:rsid w:val="57F73FFF"/>
    <w:rsid w:val="588147CC"/>
    <w:rsid w:val="58AB12D8"/>
    <w:rsid w:val="58B87FC2"/>
    <w:rsid w:val="58C47EF0"/>
    <w:rsid w:val="58EA204C"/>
    <w:rsid w:val="597B4753"/>
    <w:rsid w:val="59EC11DB"/>
    <w:rsid w:val="5A2141D8"/>
    <w:rsid w:val="5B4170BD"/>
    <w:rsid w:val="5B5F1AA6"/>
    <w:rsid w:val="5B6F0785"/>
    <w:rsid w:val="5BB57237"/>
    <w:rsid w:val="5BD50871"/>
    <w:rsid w:val="5BDA77C9"/>
    <w:rsid w:val="5C1B305D"/>
    <w:rsid w:val="5C3C03DD"/>
    <w:rsid w:val="5C5813C0"/>
    <w:rsid w:val="5D080063"/>
    <w:rsid w:val="5D312BF8"/>
    <w:rsid w:val="5D391EBB"/>
    <w:rsid w:val="5D925675"/>
    <w:rsid w:val="5DDB38EE"/>
    <w:rsid w:val="5E855B7C"/>
    <w:rsid w:val="5EAE3605"/>
    <w:rsid w:val="5ED1135E"/>
    <w:rsid w:val="5F132412"/>
    <w:rsid w:val="5FC80FA9"/>
    <w:rsid w:val="6068766D"/>
    <w:rsid w:val="608C5C1C"/>
    <w:rsid w:val="60AB0B14"/>
    <w:rsid w:val="616A2B82"/>
    <w:rsid w:val="6178078B"/>
    <w:rsid w:val="618D4E73"/>
    <w:rsid w:val="61B54FC3"/>
    <w:rsid w:val="61E40805"/>
    <w:rsid w:val="620348A5"/>
    <w:rsid w:val="62534EBC"/>
    <w:rsid w:val="627B4140"/>
    <w:rsid w:val="63AF2A53"/>
    <w:rsid w:val="63E97BF1"/>
    <w:rsid w:val="63F0704B"/>
    <w:rsid w:val="64195594"/>
    <w:rsid w:val="64247CDD"/>
    <w:rsid w:val="6484553A"/>
    <w:rsid w:val="64906F1D"/>
    <w:rsid w:val="64AD49D4"/>
    <w:rsid w:val="65556E5F"/>
    <w:rsid w:val="65FE589E"/>
    <w:rsid w:val="668A1765"/>
    <w:rsid w:val="66A34BE3"/>
    <w:rsid w:val="675073B3"/>
    <w:rsid w:val="677B3784"/>
    <w:rsid w:val="67C17AA9"/>
    <w:rsid w:val="68A557A6"/>
    <w:rsid w:val="69632D8C"/>
    <w:rsid w:val="697D505D"/>
    <w:rsid w:val="69DB63B6"/>
    <w:rsid w:val="6A177A75"/>
    <w:rsid w:val="6AB9187F"/>
    <w:rsid w:val="6B10424D"/>
    <w:rsid w:val="6B50154A"/>
    <w:rsid w:val="6B686914"/>
    <w:rsid w:val="6B8F183B"/>
    <w:rsid w:val="6BBD026A"/>
    <w:rsid w:val="6BE10D59"/>
    <w:rsid w:val="6C432D42"/>
    <w:rsid w:val="6D0C6B4F"/>
    <w:rsid w:val="6D1610D6"/>
    <w:rsid w:val="6D2B643D"/>
    <w:rsid w:val="6D456A67"/>
    <w:rsid w:val="6D6612EA"/>
    <w:rsid w:val="6DBC243B"/>
    <w:rsid w:val="6EB16C6A"/>
    <w:rsid w:val="6ED74EBD"/>
    <w:rsid w:val="6F391192"/>
    <w:rsid w:val="70164562"/>
    <w:rsid w:val="70576348"/>
    <w:rsid w:val="70D92678"/>
    <w:rsid w:val="71D461B6"/>
    <w:rsid w:val="71E9433F"/>
    <w:rsid w:val="72C41543"/>
    <w:rsid w:val="72CB4A74"/>
    <w:rsid w:val="734865C2"/>
    <w:rsid w:val="73695725"/>
    <w:rsid w:val="73D70D06"/>
    <w:rsid w:val="73E9466E"/>
    <w:rsid w:val="740E5321"/>
    <w:rsid w:val="743278FF"/>
    <w:rsid w:val="74755377"/>
    <w:rsid w:val="74C02D9A"/>
    <w:rsid w:val="750F273F"/>
    <w:rsid w:val="75E63B9A"/>
    <w:rsid w:val="75FA5961"/>
    <w:rsid w:val="76322C0D"/>
    <w:rsid w:val="76741B9C"/>
    <w:rsid w:val="769B008A"/>
    <w:rsid w:val="76AE71C7"/>
    <w:rsid w:val="770309A9"/>
    <w:rsid w:val="77541A33"/>
    <w:rsid w:val="78A6284A"/>
    <w:rsid w:val="79174360"/>
    <w:rsid w:val="794330FB"/>
    <w:rsid w:val="7A220144"/>
    <w:rsid w:val="7A234934"/>
    <w:rsid w:val="7A7C3AA4"/>
    <w:rsid w:val="7ACA5E4A"/>
    <w:rsid w:val="7B9D4EC5"/>
    <w:rsid w:val="7BA7312C"/>
    <w:rsid w:val="7BDB6135"/>
    <w:rsid w:val="7C075EBD"/>
    <w:rsid w:val="7C0B180E"/>
    <w:rsid w:val="7C127141"/>
    <w:rsid w:val="7C573B2D"/>
    <w:rsid w:val="7D0E38A8"/>
    <w:rsid w:val="7D692C90"/>
    <w:rsid w:val="7DC517C1"/>
    <w:rsid w:val="7DF57EA1"/>
    <w:rsid w:val="7F446008"/>
    <w:rsid w:val="7F7C7D74"/>
    <w:rsid w:val="7F8F0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autoRedefine/>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autoRedefine/>
    <w:qFormat/>
    <w:uiPriority w:val="99"/>
    <w:pPr>
      <w:keepNext/>
      <w:keepLines/>
      <w:spacing w:before="260" w:after="260" w:line="416" w:lineRule="auto"/>
      <w:outlineLvl w:val="2"/>
    </w:pPr>
    <w:rPr>
      <w:b/>
      <w:bCs/>
      <w:kern w:val="0"/>
      <w:sz w:val="32"/>
      <w:szCs w:val="32"/>
    </w:rPr>
  </w:style>
  <w:style w:type="character" w:default="1" w:styleId="20">
    <w:name w:val="Default Paragraph Font"/>
    <w:autoRedefine/>
    <w:semiHidden/>
    <w:qFormat/>
    <w:uiPriority w:val="0"/>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unhideWhenUsed/>
    <w:qFormat/>
    <w:uiPriority w:val="0"/>
    <w:pPr>
      <w:spacing w:after="120"/>
    </w:pPr>
  </w:style>
  <w:style w:type="paragraph" w:styleId="5">
    <w:name w:val="Normal Indent"/>
    <w:basedOn w:val="1"/>
    <w:autoRedefine/>
    <w:qFormat/>
    <w:uiPriority w:val="0"/>
    <w:pPr>
      <w:suppressAutoHyphens/>
      <w:ind w:firstLine="420" w:firstLineChars="200"/>
    </w:pPr>
    <w:rPr>
      <w:szCs w:val="24"/>
    </w:rPr>
  </w:style>
  <w:style w:type="paragraph" w:styleId="6">
    <w:name w:val="caption"/>
    <w:basedOn w:val="1"/>
    <w:next w:val="1"/>
    <w:autoRedefine/>
    <w:qFormat/>
    <w:uiPriority w:val="0"/>
    <w:rPr>
      <w:rFonts w:ascii="Cambria" w:hAnsi="Cambria" w:eastAsia="黑体"/>
      <w:sz w:val="20"/>
    </w:rPr>
  </w:style>
  <w:style w:type="paragraph" w:styleId="7">
    <w:name w:val="toa heading"/>
    <w:basedOn w:val="1"/>
    <w:next w:val="1"/>
    <w:autoRedefine/>
    <w:qFormat/>
    <w:uiPriority w:val="0"/>
    <w:pPr>
      <w:spacing w:before="120"/>
    </w:pPr>
    <w:rPr>
      <w:rFonts w:ascii="Arial" w:hAnsi="Arial" w:cs="Arial"/>
      <w:sz w:val="24"/>
    </w:rPr>
  </w:style>
  <w:style w:type="paragraph" w:styleId="8">
    <w:name w:val="annotation text"/>
    <w:basedOn w:val="1"/>
    <w:autoRedefine/>
    <w:qFormat/>
    <w:uiPriority w:val="0"/>
    <w:pPr>
      <w:spacing w:line="500" w:lineRule="exact"/>
      <w:ind w:firstLine="720" w:firstLineChars="200"/>
      <w:jc w:val="left"/>
    </w:pPr>
    <w:rPr>
      <w:rFonts w:ascii="Times New Roman" w:hAnsi="Times New Roman" w:eastAsia="仿宋_GB2312" w:cs="Times New Roman"/>
      <w:kern w:val="0"/>
      <w:sz w:val="28"/>
      <w:szCs w:val="20"/>
    </w:rPr>
  </w:style>
  <w:style w:type="paragraph" w:styleId="9">
    <w:name w:val="Body Text Indent"/>
    <w:basedOn w:val="1"/>
    <w:autoRedefine/>
    <w:qFormat/>
    <w:uiPriority w:val="0"/>
    <w:pPr>
      <w:spacing w:line="540" w:lineRule="exact"/>
      <w:ind w:firstLine="600"/>
    </w:pPr>
    <w:rPr>
      <w:rFonts w:eastAsia="仿宋_GB2312"/>
      <w:sz w:val="30"/>
    </w:rPr>
  </w:style>
  <w:style w:type="paragraph" w:styleId="10">
    <w:name w:val="footer"/>
    <w:basedOn w:val="1"/>
    <w:autoRedefine/>
    <w:qFormat/>
    <w:uiPriority w:val="99"/>
    <w:pPr>
      <w:tabs>
        <w:tab w:val="center" w:pos="4153"/>
        <w:tab w:val="right" w:pos="8306"/>
      </w:tabs>
      <w:snapToGrid w:val="0"/>
      <w:jc w:val="left"/>
    </w:pPr>
    <w:rPr>
      <w:sz w:val="18"/>
    </w:rPr>
  </w:style>
  <w:style w:type="paragraph" w:styleId="1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autoRedefine/>
    <w:qFormat/>
    <w:uiPriority w:val="0"/>
  </w:style>
  <w:style w:type="paragraph" w:styleId="13">
    <w:name w:val="footnote text"/>
    <w:basedOn w:val="1"/>
    <w:autoRedefine/>
    <w:qFormat/>
    <w:uiPriority w:val="0"/>
    <w:pPr>
      <w:snapToGrid w:val="0"/>
      <w:jc w:val="left"/>
    </w:pPr>
    <w:rPr>
      <w:sz w:val="18"/>
    </w:rPr>
  </w:style>
  <w:style w:type="paragraph" w:styleId="14">
    <w:name w:val="toc 2"/>
    <w:basedOn w:val="1"/>
    <w:next w:val="1"/>
    <w:autoRedefine/>
    <w:qFormat/>
    <w:uiPriority w:val="0"/>
    <w:pPr>
      <w:ind w:left="420" w:leftChars="200"/>
    </w:pPr>
  </w:style>
  <w:style w:type="paragraph" w:styleId="15">
    <w:name w:val="Normal (Web)"/>
    <w:basedOn w:val="1"/>
    <w:next w:val="1"/>
    <w:autoRedefine/>
    <w:unhideWhenUsed/>
    <w:qFormat/>
    <w:uiPriority w:val="99"/>
    <w:rPr>
      <w:rFonts w:ascii="Times New Roman" w:hAnsi="Times New Roman" w:eastAsia="宋体" w:cs="Times New Roman"/>
      <w:sz w:val="24"/>
      <w:szCs w:val="24"/>
    </w:rPr>
  </w:style>
  <w:style w:type="paragraph" w:styleId="16">
    <w:name w:val="Body Text First Indent"/>
    <w:basedOn w:val="2"/>
    <w:next w:val="17"/>
    <w:autoRedefine/>
    <w:qFormat/>
    <w:uiPriority w:val="0"/>
    <w:pPr>
      <w:ind w:firstLine="420" w:firstLineChars="100"/>
    </w:pPr>
    <w:rPr>
      <w:rFonts w:eastAsia="楷体_GB2312" w:cs="Times New Roman"/>
    </w:rPr>
  </w:style>
  <w:style w:type="paragraph" w:styleId="17">
    <w:name w:val="Body Text First Indent 2"/>
    <w:basedOn w:val="9"/>
    <w:autoRedefine/>
    <w:qFormat/>
    <w:uiPriority w:val="0"/>
    <w:pPr>
      <w:ind w:firstLine="420" w:firstLineChars="200"/>
    </w:p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autoRedefine/>
    <w:qFormat/>
    <w:uiPriority w:val="0"/>
    <w:rPr>
      <w:b/>
    </w:rPr>
  </w:style>
  <w:style w:type="character" w:styleId="22">
    <w:name w:val="footnote reference"/>
    <w:basedOn w:val="20"/>
    <w:autoRedefine/>
    <w:qFormat/>
    <w:uiPriority w:val="0"/>
    <w:rPr>
      <w:vertAlign w:val="superscript"/>
    </w:rPr>
  </w:style>
  <w:style w:type="paragraph" w:customStyle="1" w:styleId="23">
    <w:name w:val="正文首行缩进 21"/>
    <w:basedOn w:val="24"/>
    <w:next w:val="15"/>
    <w:autoRedefine/>
    <w:qFormat/>
    <w:uiPriority w:val="99"/>
    <w:pPr>
      <w:ind w:left="200" w:leftChars="200" w:firstLine="200" w:firstLineChars="200"/>
    </w:pPr>
    <w:rPr>
      <w:rFonts w:ascii="Calibri" w:hAnsi="Calibri" w:eastAsia="宋体" w:cs="Times New Roman"/>
    </w:rPr>
  </w:style>
  <w:style w:type="paragraph" w:customStyle="1" w:styleId="24">
    <w:name w:val="正文文本缩进1"/>
    <w:basedOn w:val="1"/>
    <w:autoRedefine/>
    <w:qFormat/>
    <w:uiPriority w:val="99"/>
    <w:pPr>
      <w:ind w:left="200" w:leftChars="200"/>
    </w:pPr>
  </w:style>
  <w:style w:type="paragraph" w:customStyle="1" w:styleId="25">
    <w:name w:val="闻政标题5"/>
    <w:basedOn w:val="1"/>
    <w:autoRedefine/>
    <w:qFormat/>
    <w:uiPriority w:val="0"/>
    <w:pPr>
      <w:suppressAutoHyphens/>
      <w:spacing w:before="120" w:after="60" w:line="500" w:lineRule="exact"/>
      <w:ind w:firstLine="200" w:firstLineChars="200"/>
    </w:pPr>
    <w:rPr>
      <w:b/>
      <w:kern w:val="0"/>
      <w:szCs w:val="28"/>
    </w:rPr>
  </w:style>
  <w:style w:type="paragraph" w:customStyle="1" w:styleId="26">
    <w:name w:val="闻政正文"/>
    <w:basedOn w:val="1"/>
    <w:autoRedefine/>
    <w:qFormat/>
    <w:uiPriority w:val="0"/>
    <w:pPr>
      <w:spacing w:line="500" w:lineRule="exact"/>
      <w:ind w:firstLine="560" w:firstLineChars="200"/>
    </w:pPr>
    <w:rPr>
      <w:rFonts w:ascii="Times New Roman" w:hAnsi="Times New Roman" w:eastAsia="仿宋_GB2312"/>
      <w:kern w:val="0"/>
      <w:sz w:val="28"/>
      <w:szCs w:val="28"/>
    </w:rPr>
  </w:style>
  <w:style w:type="character" w:customStyle="1" w:styleId="27">
    <w:name w:val="font21"/>
    <w:basedOn w:val="20"/>
    <w:autoRedefine/>
    <w:qFormat/>
    <w:uiPriority w:val="0"/>
    <w:rPr>
      <w:rFonts w:hint="eastAsia" w:ascii="宋体" w:hAnsi="宋体" w:eastAsia="宋体" w:cs="宋体"/>
      <w:color w:val="000000"/>
      <w:sz w:val="22"/>
      <w:szCs w:val="22"/>
      <w:u w:val="none"/>
    </w:rPr>
  </w:style>
  <w:style w:type="character" w:customStyle="1" w:styleId="28">
    <w:name w:val="font11"/>
    <w:basedOn w:val="20"/>
    <w:autoRedefine/>
    <w:qFormat/>
    <w:uiPriority w:val="0"/>
    <w:rPr>
      <w:rFonts w:hint="eastAsia" w:ascii="宋体" w:hAnsi="宋体" w:eastAsia="宋体" w:cs="宋体"/>
      <w:color w:val="000000"/>
      <w:sz w:val="24"/>
      <w:szCs w:val="24"/>
      <w:u w:val="none"/>
    </w:rPr>
  </w:style>
  <w:style w:type="character" w:customStyle="1" w:styleId="29">
    <w:name w:val="font31"/>
    <w:basedOn w:val="20"/>
    <w:autoRedefine/>
    <w:qFormat/>
    <w:uiPriority w:val="0"/>
    <w:rPr>
      <w:rFonts w:hint="eastAsia" w:ascii="宋体" w:hAnsi="宋体" w:eastAsia="宋体" w:cs="宋体"/>
      <w:color w:val="000000"/>
      <w:sz w:val="24"/>
      <w:szCs w:val="24"/>
      <w:u w:val="none"/>
    </w:rPr>
  </w:style>
  <w:style w:type="paragraph" w:customStyle="1" w:styleId="30">
    <w:name w:val="列出段落1"/>
    <w:basedOn w:val="1"/>
    <w:autoRedefine/>
    <w:qFormat/>
    <w:uiPriority w:val="0"/>
    <w:pPr>
      <w:ind w:firstLine="420" w:firstLineChars="200"/>
    </w:pPr>
    <w:rPr>
      <w:kern w:val="0"/>
      <w:sz w:val="20"/>
      <w:szCs w:val="20"/>
    </w:rPr>
  </w:style>
  <w:style w:type="paragraph" w:customStyle="1" w:styleId="31">
    <w:name w:val="列出段落2"/>
    <w:basedOn w:val="1"/>
    <w:autoRedefine/>
    <w:qFormat/>
    <w:uiPriority w:val="0"/>
    <w:pPr>
      <w:ind w:firstLine="420" w:firstLineChars="200"/>
    </w:pPr>
    <w:rPr>
      <w:rFonts w:eastAsia="仿宋_GB2312" w:cs="黑体"/>
      <w:sz w:val="28"/>
    </w:rPr>
  </w:style>
  <w:style w:type="paragraph" w:styleId="32">
    <w:name w:val="List Paragraph"/>
    <w:basedOn w:val="1"/>
    <w:autoRedefine/>
    <w:qFormat/>
    <w:uiPriority w:val="1"/>
    <w:pPr>
      <w:ind w:left="1120" w:hanging="420"/>
    </w:pPr>
    <w:rPr>
      <w:rFonts w:ascii="宋体" w:hAnsi="宋体" w:eastAsia="宋体" w:cs="宋体"/>
      <w:lang w:val="zh-CN" w:eastAsia="zh-CN" w:bidi="zh-CN"/>
    </w:rPr>
  </w:style>
  <w:style w:type="paragraph" w:customStyle="1" w:styleId="33">
    <w:name w:val="闻政标题3"/>
    <w:basedOn w:val="4"/>
    <w:autoRedefine/>
    <w:qFormat/>
    <w:uiPriority w:val="99"/>
    <w:pPr>
      <w:spacing w:before="120" w:after="60" w:line="500" w:lineRule="exact"/>
      <w:jc w:val="left"/>
      <w:outlineLvl w:val="0"/>
    </w:pPr>
    <w:rPr>
      <w:rFonts w:ascii="黑体" w:hAnsi="黑体" w:eastAsia="黑体" w:cs="宋体"/>
      <w:b w:val="0"/>
      <w:bCs w:val="0"/>
      <w:kern w:val="0"/>
    </w:rPr>
  </w:style>
  <w:style w:type="paragraph" w:customStyle="1" w:styleId="34">
    <w:name w:val="WPSOffice手动目录 1"/>
    <w:autoRedefine/>
    <w:qFormat/>
    <w:uiPriority w:val="0"/>
    <w:pPr>
      <w:ind w:leftChars="0"/>
    </w:pPr>
    <w:rPr>
      <w:rFonts w:ascii="Times New Roman" w:hAnsi="Times New Roman" w:eastAsia="宋体" w:cs="Times New Roman"/>
      <w:sz w:val="20"/>
      <w:szCs w:val="20"/>
    </w:rPr>
  </w:style>
  <w:style w:type="paragraph" w:customStyle="1" w:styleId="35">
    <w:name w:val="WPSOffice手动目录 2"/>
    <w:autoRedefine/>
    <w:qFormat/>
    <w:uiPriority w:val="0"/>
    <w:pPr>
      <w:ind w:leftChars="200"/>
    </w:pPr>
    <w:rPr>
      <w:rFonts w:ascii="Times New Roman" w:hAnsi="Times New Roman" w:eastAsia="宋体" w:cs="Times New Roman"/>
      <w:sz w:val="20"/>
      <w:szCs w:val="20"/>
    </w:rPr>
  </w:style>
  <w:style w:type="paragraph" w:customStyle="1" w:styleId="36">
    <w:name w:val="闻政表"/>
    <w:basedOn w:val="1"/>
    <w:autoRedefine/>
    <w:qFormat/>
    <w:uiPriority w:val="0"/>
    <w:pPr>
      <w:spacing w:before="60" w:after="60"/>
      <w:jc w:val="center"/>
    </w:pPr>
    <w:rPr>
      <w:rFonts w:ascii="Times New Roman" w:hAnsi="Times New Roman" w:eastAsia="仿宋_GB2312"/>
      <w:b/>
      <w:kern w:val="0"/>
      <w:sz w:val="24"/>
      <w:szCs w:val="28"/>
    </w:rPr>
  </w:style>
  <w:style w:type="character" w:customStyle="1" w:styleId="37">
    <w:name w:val="font41"/>
    <w:basedOn w:val="20"/>
    <w:autoRedefine/>
    <w:qFormat/>
    <w:uiPriority w:val="0"/>
    <w:rPr>
      <w:rFonts w:hint="default" w:ascii="Times New Roman" w:hAnsi="Times New Roman" w:cs="Times New Roman"/>
      <w:b/>
      <w:bCs/>
      <w:color w:val="000000"/>
      <w:sz w:val="20"/>
      <w:szCs w:val="20"/>
      <w:u w:val="none"/>
    </w:rPr>
  </w:style>
  <w:style w:type="paragraph" w:customStyle="1" w:styleId="38">
    <w:name w:val="闻政标题6"/>
    <w:basedOn w:val="1"/>
    <w:autoRedefine/>
    <w:qFormat/>
    <w:uiPriority w:val="0"/>
    <w:pPr>
      <w:spacing w:before="120" w:after="60" w:line="500" w:lineRule="exact"/>
      <w:ind w:firstLine="200" w:firstLineChars="200"/>
    </w:pPr>
    <w:rPr>
      <w:rFonts w:ascii="Times New Roman" w:hAnsi="Times New Roman" w:eastAsia="仿宋_GB2312"/>
      <w:b/>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19109</Words>
  <Characters>20356</Characters>
  <Lines>0</Lines>
  <Paragraphs>0</Paragraphs>
  <TotalTime>14</TotalTime>
  <ScaleCrop>false</ScaleCrop>
  <LinksUpToDate>false</LinksUpToDate>
  <CharactersWithSpaces>21566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2022-04-19T02:31:00Z</dcterms:created>
  <dc:creator>think</dc:creator>
  <cp:lastModifiedBy>Administrator</cp:lastModifiedBy>
  <cp:lastPrinted>2023-09-20T10:10:00Z</cp:lastPrinted>
  <dcterms:modified xsi:type="dcterms:W3CDTF">2023-12-20T01:43:58Z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AD9FB57398DF4BC79F1BFD75A08EE283_13</vt:lpwstr>
  </property>
</Properties>
</file>