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17" w:line="677" w:lineRule="exact"/>
        <w:ind w:left="209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3"/>
          <w:position w:val="23"/>
          <w:sz w:val="36"/>
          <w:szCs w:val="36"/>
        </w:rPr>
        <w:t>山西转型综合改革示范区晋中开发区园区建设管理部</w:t>
      </w:r>
    </w:p>
    <w:p>
      <w:pPr>
        <w:spacing w:before="1" w:line="219" w:lineRule="auto"/>
        <w:ind w:left="329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3"/>
          <w:sz w:val="36"/>
          <w:szCs w:val="36"/>
        </w:rPr>
        <w:t>“220kv</w:t>
      </w:r>
      <w:r>
        <w:rPr>
          <w:rFonts w:ascii="黑体" w:hAnsi="黑体" w:eastAsia="黑体" w:cs="黑体"/>
          <w:spacing w:val="-68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3"/>
          <w:sz w:val="36"/>
          <w:szCs w:val="36"/>
        </w:rPr>
        <w:t>马小 l、Ⅱ线</w:t>
      </w:r>
      <w:r>
        <w:rPr>
          <w:rFonts w:ascii="黑体" w:hAnsi="黑体" w:eastAsia="黑体" w:cs="黑体"/>
          <w:spacing w:val="-95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3"/>
          <w:sz w:val="36"/>
          <w:szCs w:val="36"/>
        </w:rPr>
        <w:t>61#-62#线路迁改工程”项目</w:t>
      </w:r>
    </w:p>
    <w:p>
      <w:pPr>
        <w:pStyle w:val="2"/>
        <w:spacing w:line="298" w:lineRule="auto"/>
      </w:pP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spacing w:before="143" w:line="341" w:lineRule="auto"/>
        <w:ind w:left="1862" w:right="1835" w:firstLine="13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44"/>
          <w:szCs w:val="44"/>
        </w:rPr>
        <w:t>财政支出绩效评价报告</w:t>
      </w:r>
      <w:r>
        <w:rPr>
          <w:rFonts w:ascii="黑体" w:hAnsi="黑体" w:eastAsia="黑体" w:cs="黑体"/>
          <w:spacing w:val="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瑞盈京都绩效字[2023]第</w:t>
      </w:r>
      <w:r>
        <w:rPr>
          <w:rFonts w:ascii="黑体" w:hAnsi="黑体" w:eastAsia="黑体" w:cs="黑体"/>
          <w:spacing w:val="-7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2010</w:t>
      </w:r>
      <w:r>
        <w:rPr>
          <w:rFonts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号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4" w:line="222" w:lineRule="auto"/>
        <w:ind w:left="3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委托单位：山西转型综合改革示范区晋中开发区财政局</w:t>
      </w:r>
    </w:p>
    <w:p>
      <w:pPr>
        <w:spacing w:before="296" w:line="222" w:lineRule="auto"/>
        <w:ind w:left="2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承 担 方：</w:t>
      </w:r>
      <w:r>
        <w:rPr>
          <w:rFonts w:ascii="黑体" w:hAnsi="黑体" w:eastAsia="黑体" w:cs="黑体"/>
          <w:spacing w:val="-3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5"/>
          <w:sz w:val="32"/>
          <w:szCs w:val="32"/>
        </w:rPr>
        <w:t>北京瑞盈京都会计师事务所（特殊普通合伙）</w:t>
      </w:r>
    </w:p>
    <w:p>
      <w:pPr>
        <w:spacing w:before="297" w:line="221" w:lineRule="auto"/>
        <w:ind w:left="32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2023</w:t>
      </w:r>
      <w:r>
        <w:rPr>
          <w:rFonts w:ascii="宋体" w:hAnsi="宋体" w:eastAsia="宋体" w:cs="宋体"/>
          <w:spacing w:val="-6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年</w:t>
      </w:r>
      <w:r>
        <w:rPr>
          <w:rFonts w:ascii="宋体" w:hAnsi="宋体" w:eastAsia="宋体" w:cs="宋体"/>
          <w:spacing w:val="-4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10</w:t>
      </w:r>
      <w:r>
        <w:rPr>
          <w:rFonts w:ascii="宋体" w:hAnsi="宋体" w:eastAsia="宋体" w:cs="宋体"/>
          <w:spacing w:val="-6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月</w:t>
      </w:r>
    </w:p>
    <w:p>
      <w:pPr>
        <w:spacing w:line="221" w:lineRule="auto"/>
        <w:rPr>
          <w:rFonts w:ascii="宋体" w:hAnsi="宋体" w:eastAsia="宋体" w:cs="宋体"/>
          <w:sz w:val="32"/>
          <w:szCs w:val="32"/>
        </w:rPr>
        <w:sectPr>
          <w:pgSz w:w="11906" w:h="16838"/>
          <w:pgMar w:top="1431" w:right="1785" w:bottom="0" w:left="1785" w:header="0" w:footer="0" w:gutter="0"/>
          <w:cols w:space="720" w:num="1"/>
        </w:sectPr>
      </w:pPr>
    </w:p>
    <w:p>
      <w:pPr>
        <w:spacing w:before="243" w:line="223" w:lineRule="auto"/>
        <w:ind w:left="3561" w:leftChars="0"/>
      </w:pPr>
      <w:sdt>
        <w:sdtPr>
          <w:rPr>
            <w:rFonts w:ascii="Arial" w:hAnsi="Arial" w:eastAsia="Arial" w:cs="Arial"/>
            <w:sz w:val="21"/>
            <w:szCs w:val="21"/>
          </w:rPr>
          <w:id w:val="10"/>
          <w:docPartObj>
            <w:docPartGallery w:val="Table of Contents"/>
            <w:docPartUnique/>
          </w:docPartObj>
        </w:sdtPr>
        <w:sdtEndPr>
          <w:rPr>
            <w:rFonts w:ascii="Cambria" w:hAnsi="Cambria" w:eastAsia="Cambria" w:cs="Cambria"/>
            <w:sz w:val="24"/>
            <w:szCs w:val="24"/>
          </w:rPr>
        </w:sdtEndPr>
        <w:sdtContent>
          <w:bookmarkStart w:id="0" w:name="bookmark1"/>
          <w:bookmarkEnd w:id="0"/>
        </w:sdtContent>
      </w:sdt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5" w:type="default"/>
          <w:pgSz w:w="11906" w:h="16838"/>
          <w:pgMar w:top="557" w:right="1785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151" w:line="233" w:lineRule="auto"/>
        <w:ind w:left="526" w:right="131" w:firstLine="335"/>
        <w:rPr>
          <w:rFonts w:ascii="黑体" w:hAnsi="黑体" w:eastAsia="黑体" w:cs="黑体"/>
          <w:sz w:val="35"/>
          <w:szCs w:val="35"/>
        </w:rPr>
      </w:pPr>
      <w:bookmarkStart w:id="1" w:name="bookmark14"/>
      <w:bookmarkEnd w:id="1"/>
      <w:bookmarkStart w:id="2" w:name="bookmark16"/>
      <w:bookmarkEnd w:id="2"/>
      <w:bookmarkStart w:id="3" w:name="bookmark17"/>
      <w:bookmarkEnd w:id="3"/>
      <w:bookmarkStart w:id="4" w:name="bookmark15"/>
      <w:bookmarkEnd w:id="4"/>
      <w:bookmarkStart w:id="5" w:name="bookmark13"/>
      <w:bookmarkEnd w:id="5"/>
      <w:r>
        <w:rPr>
          <w:rFonts w:ascii="黑体" w:hAnsi="黑体" w:eastAsia="黑体" w:cs="黑体"/>
          <w:spacing w:val="-28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山西转型综合改革示范区晋中开发区园区建设管理部</w:t>
      </w:r>
      <w:r>
        <w:rPr>
          <w:rFonts w:ascii="黑体" w:hAnsi="黑体" w:eastAsia="黑体" w:cs="黑体"/>
          <w:spacing w:val="-28"/>
          <w:sz w:val="35"/>
          <w:szCs w:val="35"/>
        </w:rPr>
        <w:t xml:space="preserve">  </w:t>
      </w:r>
      <w:r>
        <w:rPr>
          <w:rFonts w:ascii="黑体" w:hAnsi="黑体" w:eastAsia="黑体" w:cs="黑体"/>
          <w:spacing w:val="-1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“220kv</w:t>
      </w:r>
      <w:r>
        <w:rPr>
          <w:rFonts w:ascii="黑体" w:hAnsi="黑体" w:eastAsia="黑体" w:cs="黑体"/>
          <w:spacing w:val="-49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马小</w:t>
      </w:r>
      <w:r>
        <w:rPr>
          <w:rFonts w:ascii="黑体" w:hAnsi="黑体" w:eastAsia="黑体" w:cs="黑体"/>
          <w:spacing w:val="-1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l、</w:t>
      </w:r>
      <w:r>
        <w:rPr>
          <w:rFonts w:ascii="黑体" w:hAnsi="黑体" w:eastAsia="黑体" w:cs="黑体"/>
          <w:spacing w:val="-55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Ⅱ线</w:t>
      </w:r>
      <w:r>
        <w:rPr>
          <w:rFonts w:ascii="黑体" w:hAnsi="黑体" w:eastAsia="黑体" w:cs="黑体"/>
          <w:spacing w:val="-72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61#-62#线路迁改工程”项目</w:t>
      </w:r>
    </w:p>
    <w:p>
      <w:pPr>
        <w:spacing w:before="208" w:line="223" w:lineRule="auto"/>
        <w:ind w:left="3457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绩效评价报告摘要</w:t>
      </w:r>
    </w:p>
    <w:p>
      <w:pPr>
        <w:pStyle w:val="2"/>
        <w:spacing w:line="270" w:lineRule="auto"/>
      </w:pPr>
    </w:p>
    <w:p>
      <w:pPr>
        <w:spacing w:before="75" w:line="225" w:lineRule="auto"/>
        <w:jc w:val="right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瑞盈京都绩效字[2023]第</w:t>
      </w:r>
      <w:r>
        <w:rPr>
          <w:rFonts w:ascii="宋体" w:hAnsi="宋体" w:eastAsia="宋体" w:cs="宋体"/>
          <w:spacing w:val="-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2010</w:t>
      </w:r>
      <w:r>
        <w:rPr>
          <w:rFonts w:ascii="宋体" w:hAnsi="宋体" w:eastAsia="宋体" w:cs="宋体"/>
          <w:spacing w:val="-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号</w:t>
      </w:r>
    </w:p>
    <w:p>
      <w:pPr>
        <w:spacing w:before="249" w:line="383" w:lineRule="auto"/>
        <w:ind w:left="381" w:right="6" w:firstLine="56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为加强财政预算管理，强化支出责任，合理配置公共资源，保证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财政资金安全、规范、高效使用，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受山西转型综合改革示范区晋</w:t>
      </w:r>
      <w:r>
        <w:rPr>
          <w:rFonts w:ascii="宋体" w:hAnsi="宋体" w:eastAsia="宋体" w:cs="宋体"/>
          <w:spacing w:val="2"/>
          <w:sz w:val="27"/>
          <w:szCs w:val="27"/>
        </w:rPr>
        <w:t>中开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发区财政局委托，</w:t>
      </w:r>
      <w:r>
        <w:rPr>
          <w:rFonts w:ascii="宋体" w:hAnsi="宋体" w:eastAsia="宋体" w:cs="宋体"/>
          <w:spacing w:val="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北京瑞盈京都会计师事务所</w:t>
      </w:r>
      <w:r>
        <w:rPr>
          <w:rFonts w:ascii="宋体" w:hAnsi="宋体" w:eastAsia="宋体" w:cs="宋体"/>
          <w:spacing w:val="-3"/>
          <w:sz w:val="27"/>
          <w:szCs w:val="27"/>
        </w:rPr>
        <w:t>（特殊普通合伙）</w:t>
      </w:r>
      <w:r>
        <w:rPr>
          <w:rFonts w:ascii="宋体" w:hAnsi="宋体" w:eastAsia="宋体" w:cs="宋体"/>
          <w:spacing w:val="-6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对山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西转型综合改革示范区晋中开发区园区建设管理部</w:t>
      </w:r>
      <w:r>
        <w:rPr>
          <w:rFonts w:ascii="宋体" w:hAnsi="宋体" w:eastAsia="宋体" w:cs="宋体"/>
          <w:spacing w:val="5"/>
          <w:sz w:val="27"/>
          <w:szCs w:val="27"/>
        </w:rPr>
        <w:t>“220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5"/>
          <w:sz w:val="27"/>
          <w:szCs w:val="27"/>
        </w:rPr>
        <w:t xml:space="preserve"> 马小 I、</w:t>
      </w:r>
    </w:p>
    <w:p>
      <w:pPr>
        <w:spacing w:before="1" w:line="224" w:lineRule="auto"/>
        <w:ind w:left="42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Ⅱ线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61#-62#线路迁改工程”项目财政支出进行绩效评价</w:t>
      </w:r>
      <w:r>
        <w:rPr>
          <w:rFonts w:ascii="宋体" w:hAnsi="宋体" w:eastAsia="宋体" w:cs="宋体"/>
          <w:spacing w:val="5"/>
          <w:sz w:val="27"/>
          <w:szCs w:val="27"/>
        </w:rPr>
        <w:t>工作。</w:t>
      </w:r>
    </w:p>
    <w:p>
      <w:pPr>
        <w:spacing w:before="229" w:line="383" w:lineRule="auto"/>
        <w:ind w:left="380" w:right="6" w:firstLine="56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在评价的过程中，我们到项目实施地进行了实地调查，查阅了主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管部门及项目单位的管理文件、财务凭证、财务票据等资料，</w:t>
      </w:r>
      <w:r>
        <w:rPr>
          <w:rFonts w:ascii="宋体" w:hAnsi="宋体" w:eastAsia="宋体" w:cs="宋体"/>
          <w:spacing w:val="52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 xml:space="preserve">采用比 </w:t>
      </w:r>
      <w:r>
        <w:rPr>
          <w:rFonts w:ascii="宋体" w:hAnsi="宋体" w:eastAsia="宋体" w:cs="宋体"/>
          <w:spacing w:val="2"/>
          <w:sz w:val="27"/>
          <w:szCs w:val="27"/>
        </w:rPr>
        <w:t>较法、公众评判法、因素分析法等评价方法， 对本项目的</w:t>
      </w:r>
      <w:r>
        <w:rPr>
          <w:rFonts w:ascii="宋体" w:hAnsi="宋体" w:eastAsia="宋体" w:cs="宋体"/>
          <w:spacing w:val="1"/>
          <w:sz w:val="27"/>
          <w:szCs w:val="27"/>
        </w:rPr>
        <w:t>决策依据及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过程、资金管理及项目管控、项目产出及效果分别进行打分</w:t>
      </w:r>
      <w:r>
        <w:rPr>
          <w:rFonts w:ascii="宋体" w:hAnsi="宋体" w:eastAsia="宋体" w:cs="宋体"/>
          <w:spacing w:val="1"/>
          <w:sz w:val="27"/>
          <w:szCs w:val="27"/>
        </w:rPr>
        <w:t>， 加总计</w:t>
      </w:r>
    </w:p>
    <w:p>
      <w:pPr>
        <w:spacing w:before="1" w:line="224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算得出最后的分值，并最终形成绩效评价结论。</w:t>
      </w:r>
    </w:p>
    <w:p>
      <w:pPr>
        <w:spacing w:before="186" w:line="485" w:lineRule="exact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15"/>
          <w:sz w:val="27"/>
          <w:szCs w:val="27"/>
        </w:rPr>
        <w:t>一</w:t>
      </w:r>
      <w:r>
        <w:rPr>
          <w:rFonts w:ascii="宋体" w:hAnsi="宋体" w:eastAsia="宋体" w:cs="宋体"/>
          <w:spacing w:val="8"/>
          <w:position w:val="1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、项目基本情况</w:t>
      </w:r>
    </w:p>
    <w:p>
      <w:pPr>
        <w:spacing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（一）项目背景</w:t>
      </w:r>
    </w:p>
    <w:p>
      <w:pPr>
        <w:spacing w:before="323" w:line="383" w:lineRule="auto"/>
        <w:ind w:left="380" w:right="6" w:firstLine="563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伴随着园区经济发展与城市化进程的不断加快， 作为分配电能主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要电力网与电力系统终端，</w:t>
      </w:r>
      <w:r>
        <w:rPr>
          <w:rFonts w:ascii="宋体" w:hAnsi="宋体" w:eastAsia="宋体" w:cs="宋体"/>
          <w:spacing w:val="-5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配电网与用户之间直接相连</w:t>
      </w:r>
      <w:r>
        <w:rPr>
          <w:rFonts w:ascii="宋体" w:hAnsi="宋体" w:eastAsia="宋体" w:cs="宋体"/>
          <w:spacing w:val="3"/>
          <w:sz w:val="27"/>
          <w:szCs w:val="27"/>
        </w:rPr>
        <w:t>，主要负责保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障供电质量与供电能力，其发展对城市的建设与发展有着</w:t>
      </w:r>
      <w:r>
        <w:rPr>
          <w:rFonts w:ascii="宋体" w:hAnsi="宋体" w:eastAsia="宋体" w:cs="宋体"/>
          <w:spacing w:val="15"/>
          <w:sz w:val="27"/>
          <w:szCs w:val="27"/>
        </w:rPr>
        <w:t>直接的影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响，</w:t>
      </w:r>
      <w:r>
        <w:rPr>
          <w:rFonts w:ascii="宋体" w:hAnsi="宋体" w:eastAsia="宋体" w:cs="宋体"/>
          <w:spacing w:val="-3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因此配电网只有不断的进行建设改造与规划，才能满足社会发展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需要。为了配合城区城市规划，</w:t>
      </w:r>
      <w:r>
        <w:rPr>
          <w:rFonts w:ascii="宋体" w:hAnsi="宋体" w:eastAsia="宋体" w:cs="宋体"/>
          <w:spacing w:val="-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提高城市功能和基础建设水平，</w:t>
      </w:r>
      <w:r>
        <w:rPr>
          <w:rFonts w:ascii="宋体" w:hAnsi="宋体" w:eastAsia="宋体" w:cs="宋体"/>
          <w:spacing w:val="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提高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城区供电质量和可靠率，</w:t>
      </w:r>
      <w:r>
        <w:rPr>
          <w:rFonts w:ascii="宋体" w:hAnsi="宋体" w:eastAsia="宋体" w:cs="宋体"/>
          <w:spacing w:val="4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彻底消除电网设施安全隐患</w:t>
      </w:r>
      <w:r>
        <w:rPr>
          <w:rFonts w:ascii="宋体" w:hAnsi="宋体" w:eastAsia="宋体" w:cs="宋体"/>
          <w:spacing w:val="-9"/>
          <w:sz w:val="27"/>
          <w:szCs w:val="27"/>
        </w:rPr>
        <w:t>， 降低损耗， 提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高电力企业的经济效益，改造晋中开发区城市电网已是非常必要。本</w:t>
      </w:r>
    </w:p>
    <w:p>
      <w:pPr>
        <w:spacing w:line="191" w:lineRule="auto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工程极大解决园区已招商入驻企业及预招商地块供电需求，为避免预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85" w:bottom="1322" w:left="1439" w:header="0" w:footer="1160" w:gutter="0"/>
          <w:cols w:equalWidth="0" w:num="1">
            <w:col w:w="8680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6" w:name="bookmark18"/>
      <w:bookmarkEnd w:id="6"/>
      <w:bookmarkStart w:id="7" w:name="bookmark20"/>
      <w:bookmarkEnd w:id="7"/>
      <w:bookmarkStart w:id="8" w:name="bookmark21"/>
      <w:bookmarkEnd w:id="8"/>
      <w:bookmarkStart w:id="9" w:name="bookmark19"/>
      <w:bookmarkEnd w:id="9"/>
      <w:bookmarkStart w:id="10" w:name="bookmark22"/>
      <w:bookmarkEnd w:id="10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6" w:type="default"/>
          <w:pgSz w:w="11906" w:h="16838"/>
          <w:pgMar w:top="557" w:right="1785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311" w:line="382" w:lineRule="auto"/>
        <w:ind w:left="380" w:right="6" w:hanging="1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入驻企业自行敷设管线浪费有限通道资源及浪费资金，</w:t>
      </w:r>
      <w:r>
        <w:rPr>
          <w:rFonts w:ascii="宋体" w:hAnsi="宋体" w:eastAsia="宋体" w:cs="宋体"/>
          <w:spacing w:val="-6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创造良好营商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环境， 根据规划地块及道路两侧其他市政管线进行</w:t>
      </w:r>
      <w:r>
        <w:rPr>
          <w:rFonts w:ascii="宋体" w:hAnsi="宋体" w:eastAsia="宋体" w:cs="宋体"/>
          <w:spacing w:val="-3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220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4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马小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I、</w:t>
      </w:r>
      <w:r>
        <w:rPr>
          <w:rFonts w:ascii="宋体" w:hAnsi="宋体" w:eastAsia="宋体" w:cs="宋体"/>
          <w:sz w:val="27"/>
          <w:szCs w:val="27"/>
        </w:rPr>
        <w:t>II</w:t>
      </w:r>
    </w:p>
    <w:p>
      <w:pPr>
        <w:spacing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线 61#-62#线路迁改工程。</w:t>
      </w:r>
    </w:p>
    <w:p>
      <w:pPr>
        <w:spacing w:before="183"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（二）项目立项依据</w:t>
      </w:r>
    </w:p>
    <w:p>
      <w:pPr>
        <w:spacing w:before="323" w:line="561" w:lineRule="exact"/>
        <w:ind w:right="2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21"/>
          <w:sz w:val="27"/>
          <w:szCs w:val="27"/>
        </w:rPr>
        <w:t>《示范区晋中开发区综合办关于下达示范区晋中开发区</w:t>
      </w:r>
      <w:r>
        <w:rPr>
          <w:rFonts w:ascii="宋体" w:hAnsi="宋体" w:eastAsia="宋体" w:cs="宋体"/>
          <w:spacing w:val="-30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position w:val="21"/>
          <w:sz w:val="27"/>
          <w:szCs w:val="27"/>
        </w:rPr>
        <w:t>202</w:t>
      </w:r>
      <w:r>
        <w:rPr>
          <w:rFonts w:ascii="宋体" w:hAnsi="宋体" w:eastAsia="宋体" w:cs="宋体"/>
          <w:spacing w:val="7"/>
          <w:position w:val="21"/>
          <w:sz w:val="27"/>
          <w:szCs w:val="27"/>
        </w:rPr>
        <w:t>2</w:t>
      </w:r>
      <w:r>
        <w:rPr>
          <w:rFonts w:ascii="宋体" w:hAnsi="宋体" w:eastAsia="宋体" w:cs="宋体"/>
          <w:spacing w:val="-32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position w:val="21"/>
          <w:sz w:val="27"/>
          <w:szCs w:val="27"/>
        </w:rPr>
        <w:t>年</w:t>
      </w:r>
    </w:p>
    <w:p>
      <w:pPr>
        <w:spacing w:line="226" w:lineRule="auto"/>
        <w:ind w:right="19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城建重点工程项目建设任务的通知》（综示晋开</w:t>
      </w:r>
      <w:r>
        <w:rPr>
          <w:rFonts w:ascii="宋体" w:hAnsi="宋体" w:eastAsia="宋体" w:cs="宋体"/>
          <w:spacing w:val="2"/>
          <w:sz w:val="27"/>
          <w:szCs w:val="27"/>
        </w:rPr>
        <w:t>综办发[2022]16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号）</w:t>
      </w:r>
    </w:p>
    <w:p>
      <w:pPr>
        <w:spacing w:before="184"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（三）项目资金及使用情况</w:t>
      </w:r>
    </w:p>
    <w:p>
      <w:pPr>
        <w:spacing w:before="322" w:line="223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1.项目资金</w:t>
      </w:r>
    </w:p>
    <w:p>
      <w:pPr>
        <w:spacing w:before="236" w:line="383" w:lineRule="auto"/>
        <w:ind w:left="362" w:right="5" w:firstLine="5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本次受山西转型综合改革示范区晋中开发区财政局委托评价的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“220KV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马小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I、Ⅱ线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61#-62#线路迁改工程”项目支出为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5</w:t>
      </w:r>
      <w:r>
        <w:rPr>
          <w:rFonts w:ascii="宋体" w:hAnsi="宋体" w:eastAsia="宋体" w:cs="宋体"/>
          <w:spacing w:val="-2"/>
          <w:sz w:val="27"/>
          <w:szCs w:val="27"/>
        </w:rPr>
        <w:t>50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万元，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山西转型综合改革示范区晋中开发区财政局根据园区建设管理部提</w:t>
      </w:r>
      <w:r>
        <w:rPr>
          <w:rFonts w:ascii="宋体" w:hAnsi="宋体" w:eastAsia="宋体" w:cs="宋体"/>
          <w:spacing w:val="1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出的项目资金申请，</w:t>
      </w:r>
      <w:r>
        <w:rPr>
          <w:rFonts w:ascii="宋体" w:hAnsi="宋体" w:eastAsia="宋体" w:cs="宋体"/>
          <w:spacing w:val="-5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进行审核，</w:t>
      </w:r>
      <w:r>
        <w:rPr>
          <w:rFonts w:ascii="宋体" w:hAnsi="宋体" w:eastAsia="宋体" w:cs="宋体"/>
          <w:spacing w:val="-6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待审批通过后向园区</w:t>
      </w:r>
      <w:r>
        <w:rPr>
          <w:rFonts w:ascii="宋体" w:hAnsi="宋体" w:eastAsia="宋体" w:cs="宋体"/>
          <w:spacing w:val="1"/>
          <w:sz w:val="27"/>
          <w:szCs w:val="27"/>
        </w:rPr>
        <w:t>建设管理部下达</w:t>
      </w:r>
    </w:p>
    <w:p>
      <w:pPr>
        <w:spacing w:before="1" w:line="226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项目资金。</w:t>
      </w:r>
    </w:p>
    <w:p>
      <w:pPr>
        <w:spacing w:before="226" w:line="222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2.资金来源</w:t>
      </w:r>
    </w:p>
    <w:p>
      <w:pPr>
        <w:spacing w:before="237" w:line="225" w:lineRule="auto"/>
        <w:ind w:left="101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本项目建设资金来源为晋中开发区财政统筹。</w:t>
      </w:r>
    </w:p>
    <w:p>
      <w:pPr>
        <w:spacing w:before="233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3.资金使用情况</w:t>
      </w:r>
    </w:p>
    <w:p>
      <w:pPr>
        <w:spacing w:before="231" w:line="225" w:lineRule="auto"/>
        <w:ind w:left="10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本项目资金</w:t>
      </w:r>
      <w:r>
        <w:rPr>
          <w:rFonts w:ascii="宋体" w:hAnsi="宋体" w:eastAsia="宋体" w:cs="宋体"/>
          <w:spacing w:val="-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2022</w:t>
      </w:r>
      <w:r>
        <w:rPr>
          <w:rFonts w:ascii="宋体" w:hAnsi="宋体" w:eastAsia="宋体" w:cs="宋体"/>
          <w:spacing w:val="-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年支出为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550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2"/>
          <w:sz w:val="27"/>
          <w:szCs w:val="27"/>
        </w:rPr>
        <w:t>万元， 具体支付见下表：</w:t>
      </w:r>
    </w:p>
    <w:p>
      <w:pPr>
        <w:spacing w:line="20" w:lineRule="exact"/>
      </w:pPr>
    </w:p>
    <w:tbl>
      <w:tblPr>
        <w:tblStyle w:val="5"/>
        <w:tblW w:w="8102" w:type="dxa"/>
        <w:tblInd w:w="4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679"/>
        <w:gridCol w:w="2475"/>
        <w:gridCol w:w="29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9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6" w:lineRule="auto"/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67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5" w:lineRule="auto"/>
              <w:ind w:left="521"/>
              <w:rPr>
                <w:sz w:val="23"/>
                <w:szCs w:val="23"/>
              </w:rPr>
            </w:pPr>
            <w:r>
              <w:rPr>
                <w:spacing w:val="-21"/>
                <w:sz w:val="23"/>
                <w:szCs w:val="23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spacing w:val="13"/>
                <w:sz w:val="23"/>
                <w:szCs w:val="23"/>
              </w:rPr>
              <w:t xml:space="preserve">  </w:t>
            </w:r>
            <w:r>
              <w:rPr>
                <w:spacing w:val="-21"/>
                <w:sz w:val="23"/>
                <w:szCs w:val="23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247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5" w:lineRule="auto"/>
              <w:ind w:left="520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支付金额(元)</w:t>
            </w:r>
          </w:p>
        </w:tc>
        <w:tc>
          <w:tcPr>
            <w:tcW w:w="29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5" w:lineRule="auto"/>
              <w:ind w:left="1006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  <w14:textOutline w14:w="457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具体明细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93" w:type="dxa"/>
            <w:vAlign w:val="top"/>
          </w:tcPr>
          <w:p>
            <w:pPr>
              <w:pStyle w:val="6"/>
              <w:spacing w:before="139" w:line="184" w:lineRule="auto"/>
              <w:ind w:left="458"/>
            </w:pPr>
            <w:r>
              <w:t>1</w:t>
            </w:r>
          </w:p>
        </w:tc>
        <w:tc>
          <w:tcPr>
            <w:tcW w:w="1679" w:type="dxa"/>
            <w:vAlign w:val="top"/>
          </w:tcPr>
          <w:p>
            <w:pPr>
              <w:pStyle w:val="6"/>
              <w:spacing w:before="139" w:line="184" w:lineRule="auto"/>
              <w:ind w:left="243"/>
            </w:pPr>
            <w:r>
              <w:rPr>
                <w:spacing w:val="-2"/>
              </w:rPr>
              <w:t>2022.12.27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139" w:line="184" w:lineRule="auto"/>
              <w:ind w:left="937"/>
            </w:pPr>
            <w:r>
              <w:rPr>
                <w:spacing w:val="-2"/>
              </w:rPr>
              <w:t>5,194,068.00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2" w:line="221" w:lineRule="auto"/>
              <w:ind w:left="1124"/>
            </w:pPr>
            <w:r>
              <w:rPr>
                <w:spacing w:val="-3"/>
              </w:rPr>
              <w:t>工程款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3" w:type="dxa"/>
            <w:vAlign w:val="top"/>
          </w:tcPr>
          <w:p>
            <w:pPr>
              <w:pStyle w:val="6"/>
              <w:spacing w:before="145" w:line="183" w:lineRule="auto"/>
              <w:ind w:left="444"/>
            </w:pPr>
            <w:r>
              <w:t>2</w:t>
            </w:r>
          </w:p>
        </w:tc>
        <w:tc>
          <w:tcPr>
            <w:tcW w:w="1679" w:type="dxa"/>
            <w:vAlign w:val="top"/>
          </w:tcPr>
          <w:p>
            <w:pPr>
              <w:pStyle w:val="6"/>
              <w:spacing w:before="144" w:line="184" w:lineRule="auto"/>
              <w:ind w:left="243"/>
            </w:pPr>
            <w:r>
              <w:rPr>
                <w:spacing w:val="-2"/>
              </w:rPr>
              <w:t>2022.12.27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144" w:line="184" w:lineRule="auto"/>
              <w:ind w:left="1175"/>
            </w:pPr>
            <w:r>
              <w:rPr>
                <w:spacing w:val="-2"/>
              </w:rPr>
              <w:t>214,300.00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7" w:line="221" w:lineRule="auto"/>
              <w:ind w:left="884"/>
            </w:pPr>
            <w:r>
              <w:rPr>
                <w:spacing w:val="-2"/>
              </w:rPr>
              <w:t>工程设计费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93" w:type="dxa"/>
            <w:vAlign w:val="top"/>
          </w:tcPr>
          <w:p>
            <w:pPr>
              <w:pStyle w:val="6"/>
              <w:spacing w:before="141" w:line="183" w:lineRule="auto"/>
              <w:ind w:left="445"/>
            </w:pPr>
            <w:r>
              <w:t>3</w:t>
            </w:r>
          </w:p>
        </w:tc>
        <w:tc>
          <w:tcPr>
            <w:tcW w:w="1679" w:type="dxa"/>
            <w:vAlign w:val="top"/>
          </w:tcPr>
          <w:p>
            <w:pPr>
              <w:pStyle w:val="6"/>
              <w:spacing w:before="140" w:line="184" w:lineRule="auto"/>
              <w:ind w:left="243"/>
            </w:pPr>
            <w:r>
              <w:rPr>
                <w:spacing w:val="-2"/>
              </w:rPr>
              <w:t>2022.12.27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141" w:line="183" w:lineRule="auto"/>
              <w:ind w:left="1298"/>
            </w:pPr>
            <w:r>
              <w:rPr>
                <w:spacing w:val="-2"/>
              </w:rPr>
              <w:t>78,235.00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3" w:line="221" w:lineRule="auto"/>
              <w:ind w:left="884"/>
            </w:pPr>
            <w:r>
              <w:rPr>
                <w:spacing w:val="-2"/>
              </w:rPr>
              <w:t>工程监理费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3" w:type="dxa"/>
            <w:vAlign w:val="top"/>
          </w:tcPr>
          <w:p>
            <w:pPr>
              <w:pStyle w:val="6"/>
              <w:spacing w:before="146" w:line="183" w:lineRule="auto"/>
              <w:ind w:left="440"/>
            </w:pPr>
            <w:r>
              <w:t>4</w:t>
            </w:r>
          </w:p>
        </w:tc>
        <w:tc>
          <w:tcPr>
            <w:tcW w:w="1679" w:type="dxa"/>
            <w:vAlign w:val="top"/>
          </w:tcPr>
          <w:p>
            <w:pPr>
              <w:pStyle w:val="6"/>
              <w:spacing w:before="145" w:line="184" w:lineRule="auto"/>
              <w:ind w:left="243"/>
            </w:pPr>
            <w:r>
              <w:rPr>
                <w:spacing w:val="-2"/>
              </w:rPr>
              <w:t>2022.12.27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145" w:line="184" w:lineRule="auto"/>
              <w:ind w:left="1310"/>
            </w:pPr>
            <w:r>
              <w:rPr>
                <w:spacing w:val="-4"/>
              </w:rPr>
              <w:t>13,397.00</w:t>
            </w:r>
          </w:p>
        </w:tc>
        <w:tc>
          <w:tcPr>
            <w:tcW w:w="2955" w:type="dxa"/>
            <w:vAlign w:val="top"/>
          </w:tcPr>
          <w:p>
            <w:pPr>
              <w:pStyle w:val="6"/>
              <w:spacing w:before="109" w:line="220" w:lineRule="auto"/>
              <w:ind w:left="644"/>
            </w:pPr>
            <w:r>
              <w:rPr>
                <w:spacing w:val="-2"/>
              </w:rPr>
              <w:t>工程可研编制费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72" w:type="dxa"/>
            <w:gridSpan w:val="2"/>
            <w:vAlign w:val="top"/>
          </w:tcPr>
          <w:p>
            <w:pPr>
              <w:pStyle w:val="6"/>
              <w:spacing w:before="109" w:line="222" w:lineRule="auto"/>
              <w:ind w:left="922"/>
            </w:pPr>
            <w:r>
              <w:rPr>
                <w:spacing w:val="-6"/>
              </w:rPr>
              <w:t>合</w:t>
            </w:r>
            <w:r>
              <w:rPr>
                <w:spacing w:val="3"/>
              </w:rPr>
              <w:t xml:space="preserve">   </w:t>
            </w:r>
            <w:r>
              <w:rPr>
                <w:spacing w:val="-6"/>
              </w:rPr>
              <w:t>计</w:t>
            </w:r>
          </w:p>
        </w:tc>
        <w:tc>
          <w:tcPr>
            <w:tcW w:w="2475" w:type="dxa"/>
            <w:vAlign w:val="top"/>
          </w:tcPr>
          <w:p>
            <w:pPr>
              <w:pStyle w:val="6"/>
              <w:spacing w:before="147" w:line="183" w:lineRule="auto"/>
              <w:ind w:left="937"/>
            </w:pPr>
            <w:r>
              <w:rPr>
                <w:spacing w:val="-2"/>
              </w:rPr>
              <w:t>5,500,000.00</w:t>
            </w:r>
          </w:p>
        </w:tc>
        <w:tc>
          <w:tcPr>
            <w:tcW w:w="2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9" w:line="187" w:lineRule="auto"/>
        <w:ind w:left="940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4.资金申请、拨付、使用流程</w:t>
      </w:r>
    </w:p>
    <w:p>
      <w:pPr>
        <w:spacing w:line="187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85" w:bottom="1322" w:left="1439" w:header="0" w:footer="1160" w:gutter="0"/>
          <w:cols w:equalWidth="0" w:num="1">
            <w:col w:w="8680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11" w:name="bookmark23"/>
      <w:bookmarkEnd w:id="11"/>
      <w:bookmarkStart w:id="12" w:name="bookmark24"/>
      <w:bookmarkEnd w:id="12"/>
      <w:bookmarkStart w:id="13" w:name="bookmark26"/>
      <w:bookmarkEnd w:id="13"/>
      <w:bookmarkStart w:id="14" w:name="bookmark27"/>
      <w:bookmarkEnd w:id="14"/>
      <w:bookmarkStart w:id="15" w:name="bookmark25"/>
      <w:bookmarkEnd w:id="15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09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7" w:type="default"/>
          <w:pgSz w:w="11906" w:h="16838"/>
          <w:pgMar w:top="557" w:right="1701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09"/>
          </w:cols>
        </w:sectPr>
      </w:pPr>
    </w:p>
    <w:p>
      <w:pPr>
        <w:spacing w:before="310" w:line="383" w:lineRule="auto"/>
        <w:ind w:left="378" w:right="90" w:firstLine="562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施工单位根据工程施工进度向园区建设管理部提出资金支付申</w:t>
      </w:r>
      <w:r>
        <w:rPr>
          <w:rFonts w:ascii="宋体" w:hAnsi="宋体" w:eastAsia="宋体" w:cs="宋体"/>
          <w:spacing w:val="1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请一园区建设管理部审核项目建设进度后向开发区财政局</w:t>
      </w:r>
      <w:r>
        <w:rPr>
          <w:rFonts w:ascii="宋体" w:hAnsi="宋体" w:eastAsia="宋体" w:cs="宋体"/>
          <w:spacing w:val="15"/>
          <w:sz w:val="27"/>
          <w:szCs w:val="27"/>
        </w:rPr>
        <w:t>提出资金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支付申请一开发区财政根据支付申请安排资金支付一项</w:t>
      </w:r>
      <w:r>
        <w:rPr>
          <w:rFonts w:ascii="宋体" w:hAnsi="宋体" w:eastAsia="宋体" w:cs="宋体"/>
          <w:spacing w:val="15"/>
          <w:sz w:val="27"/>
          <w:szCs w:val="27"/>
        </w:rPr>
        <w:t>目建设资金</w:t>
      </w:r>
    </w:p>
    <w:p>
      <w:pPr>
        <w:spacing w:line="226" w:lineRule="auto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由支付中心直接支付给施工单位（授权支付的由</w:t>
      </w:r>
      <w:r>
        <w:rPr>
          <w:rFonts w:ascii="宋体" w:hAnsi="宋体" w:eastAsia="宋体" w:cs="宋体"/>
          <w:spacing w:val="3"/>
          <w:sz w:val="27"/>
          <w:szCs w:val="27"/>
        </w:rPr>
        <w:t>主管部门转账支付)。</w:t>
      </w:r>
    </w:p>
    <w:p>
      <w:pPr>
        <w:spacing w:before="184"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项目实施内容</w:t>
      </w:r>
    </w:p>
    <w:p>
      <w:pPr>
        <w:spacing w:before="323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1.项目实施的具体内容</w:t>
      </w:r>
    </w:p>
    <w:p>
      <w:pPr>
        <w:spacing w:before="235" w:line="557" w:lineRule="exact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position w:val="21"/>
          <w:sz w:val="27"/>
          <w:szCs w:val="27"/>
        </w:rPr>
        <w:t>（1）新建马小I线、马小Ⅱ线架空线路</w:t>
      </w:r>
      <w:r>
        <w:rPr>
          <w:rFonts w:ascii="宋体" w:hAnsi="宋体" w:eastAsia="宋体" w:cs="宋体"/>
          <w:spacing w:val="71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position w:val="21"/>
          <w:sz w:val="27"/>
          <w:szCs w:val="27"/>
        </w:rPr>
        <w:t>2x0.86</w:t>
      </w:r>
      <w:r>
        <w:rPr>
          <w:rFonts w:ascii="宋体" w:hAnsi="宋体" w:eastAsia="宋体" w:cs="宋体"/>
          <w:position w:val="21"/>
          <w:sz w:val="27"/>
          <w:szCs w:val="27"/>
        </w:rPr>
        <w:t>km</w:t>
      </w:r>
      <w:r>
        <w:rPr>
          <w:rFonts w:ascii="宋体" w:hAnsi="宋体" w:eastAsia="宋体" w:cs="宋体"/>
          <w:spacing w:val="16"/>
          <w:position w:val="21"/>
          <w:sz w:val="27"/>
          <w:szCs w:val="27"/>
        </w:rPr>
        <w:t>；新建</w:t>
      </w:r>
      <w:r>
        <w:rPr>
          <w:rFonts w:ascii="宋体" w:hAnsi="宋体" w:eastAsia="宋体" w:cs="宋体"/>
          <w:spacing w:val="15"/>
          <w:position w:val="21"/>
          <w:sz w:val="27"/>
          <w:szCs w:val="27"/>
        </w:rPr>
        <w:t>双回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路铁塔 3</w:t>
      </w:r>
      <w:r>
        <w:rPr>
          <w:rFonts w:ascii="宋体" w:hAnsi="宋体" w:eastAsia="宋体" w:cs="宋体"/>
          <w:spacing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基，双回路钢杆</w:t>
      </w:r>
      <w:r>
        <w:rPr>
          <w:rFonts w:ascii="宋体" w:hAnsi="宋体" w:eastAsia="宋体" w:cs="宋体"/>
          <w:spacing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2</w:t>
      </w:r>
      <w:r>
        <w:rPr>
          <w:rFonts w:ascii="宋体" w:hAnsi="宋体" w:eastAsia="宋体" w:cs="宋体"/>
          <w:spacing w:val="1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基。</w:t>
      </w:r>
    </w:p>
    <w:p>
      <w:pPr>
        <w:spacing w:before="231" w:line="226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（2）沿甲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59#和改造线路至 65#更换光缆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1</w:t>
      </w:r>
      <w:r>
        <w:rPr>
          <w:rFonts w:ascii="宋体" w:hAnsi="宋体" w:eastAsia="宋体" w:cs="宋体"/>
          <w:spacing w:val="-6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sz w:val="27"/>
          <w:szCs w:val="27"/>
        </w:rPr>
        <w:t>根，长度为 3.05km。</w:t>
      </w:r>
    </w:p>
    <w:p>
      <w:pPr>
        <w:spacing w:before="231" w:line="556" w:lineRule="exact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position w:val="21"/>
          <w:sz w:val="27"/>
          <w:szCs w:val="27"/>
        </w:rPr>
        <w:t>（3）拆除旧双回架空线路长 2x0.62</w:t>
      </w:r>
      <w:r>
        <w:rPr>
          <w:rFonts w:ascii="宋体" w:hAnsi="宋体" w:eastAsia="宋体" w:cs="宋体"/>
          <w:position w:val="21"/>
          <w:sz w:val="27"/>
          <w:szCs w:val="27"/>
        </w:rPr>
        <w:t>km</w:t>
      </w:r>
      <w:r>
        <w:rPr>
          <w:rFonts w:ascii="宋体" w:hAnsi="宋体" w:eastAsia="宋体" w:cs="宋体"/>
          <w:spacing w:val="6"/>
          <w:position w:val="21"/>
          <w:sz w:val="27"/>
          <w:szCs w:val="27"/>
        </w:rPr>
        <w:t>，拆除杆塔 2 基，</w:t>
      </w:r>
      <w:r>
        <w:rPr>
          <w:rFonts w:ascii="宋体" w:hAnsi="宋体" w:eastAsia="宋体" w:cs="宋体"/>
          <w:spacing w:val="-38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position w:val="21"/>
          <w:sz w:val="27"/>
          <w:szCs w:val="27"/>
        </w:rPr>
        <w:t>重新</w:t>
      </w:r>
    </w:p>
    <w:p>
      <w:pPr>
        <w:spacing w:line="226" w:lineRule="auto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紧 放线 2x2.19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5"/>
          <w:sz w:val="27"/>
          <w:szCs w:val="27"/>
        </w:rPr>
        <w:t>。拆除原线路甲</w:t>
      </w:r>
      <w:r>
        <w:rPr>
          <w:rFonts w:ascii="宋体" w:hAnsi="宋体" w:eastAsia="宋体" w:cs="宋体"/>
          <w:spacing w:val="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59-65</w:t>
      </w:r>
      <w:r>
        <w:rPr>
          <w:rFonts w:ascii="宋体" w:hAnsi="宋体" w:eastAsia="宋体" w:cs="宋体"/>
          <w:spacing w:val="3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号光缆， 长度为</w:t>
      </w:r>
      <w:r>
        <w:rPr>
          <w:rFonts w:ascii="宋体" w:hAnsi="宋体" w:eastAsia="宋体" w:cs="宋体"/>
          <w:spacing w:val="3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2.8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5"/>
          <w:sz w:val="27"/>
          <w:szCs w:val="27"/>
        </w:rPr>
        <w:t>。</w:t>
      </w:r>
    </w:p>
    <w:p>
      <w:pPr>
        <w:spacing w:before="232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2.项目所在区域</w:t>
      </w:r>
    </w:p>
    <w:p>
      <w:pPr>
        <w:spacing w:before="234" w:line="557" w:lineRule="exact"/>
        <w:ind w:left="94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position w:val="21"/>
          <w:sz w:val="27"/>
          <w:szCs w:val="27"/>
        </w:rPr>
        <w:t>项目所在区域为：</w:t>
      </w:r>
      <w:r>
        <w:rPr>
          <w:rFonts w:ascii="宋体" w:hAnsi="宋体" w:eastAsia="宋体" w:cs="宋体"/>
          <w:spacing w:val="-23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position w:val="21"/>
          <w:sz w:val="27"/>
          <w:szCs w:val="27"/>
        </w:rPr>
        <w:t>山西综改示范区晋开发区科创城晋中区农</w:t>
      </w:r>
      <w:r>
        <w:rPr>
          <w:rFonts w:ascii="宋体" w:hAnsi="宋体" w:eastAsia="宋体" w:cs="宋体"/>
          <w:spacing w:val="1"/>
          <w:position w:val="21"/>
          <w:sz w:val="27"/>
          <w:szCs w:val="27"/>
        </w:rPr>
        <w:t>谷大</w:t>
      </w:r>
    </w:p>
    <w:p>
      <w:pPr>
        <w:spacing w:line="226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道西侧、龙湖东街南侧</w:t>
      </w:r>
    </w:p>
    <w:p>
      <w:pPr>
        <w:spacing w:before="232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3.项目开始及计划完成时间</w:t>
      </w:r>
    </w:p>
    <w:p>
      <w:pPr>
        <w:spacing w:before="236" w:line="557" w:lineRule="exact"/>
        <w:ind w:left="92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21"/>
          <w:sz w:val="27"/>
          <w:szCs w:val="27"/>
        </w:rPr>
        <w:t>“220</w:t>
      </w:r>
      <w:r>
        <w:rPr>
          <w:rFonts w:ascii="宋体" w:hAnsi="宋体" w:eastAsia="宋体" w:cs="宋体"/>
          <w:position w:val="21"/>
          <w:sz w:val="27"/>
          <w:szCs w:val="27"/>
        </w:rPr>
        <w:t>kV</w:t>
      </w:r>
      <w:r>
        <w:rPr>
          <w:rFonts w:ascii="宋体" w:hAnsi="宋体" w:eastAsia="宋体" w:cs="宋体"/>
          <w:spacing w:val="5"/>
          <w:position w:val="21"/>
          <w:sz w:val="27"/>
          <w:szCs w:val="27"/>
        </w:rPr>
        <w:t xml:space="preserve"> 马小 I、Ⅱ线 61#-62#线路迁改工程”项目建设期为三</w:t>
      </w:r>
    </w:p>
    <w:p>
      <w:pPr>
        <w:spacing w:line="226" w:lineRule="auto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7"/>
          <w:sz w:val="27"/>
          <w:szCs w:val="27"/>
        </w:rPr>
        <w:t>个月。</w:t>
      </w:r>
    </w:p>
    <w:p>
      <w:pPr>
        <w:spacing w:before="184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项目工作流程</w:t>
      </w:r>
    </w:p>
    <w:p>
      <w:pPr>
        <w:spacing w:before="327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1.项目的主管部门及实施部门的各自职责</w:t>
      </w:r>
    </w:p>
    <w:p>
      <w:pPr>
        <w:spacing w:before="231" w:line="226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"/>
          <w:sz w:val="27"/>
          <w:szCs w:val="27"/>
        </w:rPr>
        <w:t>（1）财政局负责项目资金预算安排和拨付工作</w:t>
      </w:r>
      <w:r>
        <w:rPr>
          <w:rFonts w:ascii="宋体" w:hAnsi="宋体" w:eastAsia="宋体" w:cs="宋体"/>
          <w:spacing w:val="-2"/>
          <w:sz w:val="27"/>
          <w:szCs w:val="27"/>
        </w:rPr>
        <w:t>。具体职责如下：</w:t>
      </w:r>
    </w:p>
    <w:p>
      <w:pPr>
        <w:spacing w:before="232" w:line="382" w:lineRule="auto"/>
        <w:ind w:left="380" w:right="95" w:firstLine="56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a、根据刚性支出的安排意见和园区建设管理部年初预算申请，</w:t>
      </w:r>
      <w:r>
        <w:rPr>
          <w:rFonts w:ascii="宋体" w:hAnsi="宋体" w:eastAsia="宋体" w:cs="宋体"/>
          <w:spacing w:val="1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研究拟定项目资建设金年度预算金额， 并报经</w:t>
      </w:r>
      <w:r>
        <w:rPr>
          <w:rFonts w:ascii="宋体" w:hAnsi="宋体" w:eastAsia="宋体" w:cs="宋体"/>
          <w:spacing w:val="1"/>
          <w:sz w:val="27"/>
          <w:szCs w:val="27"/>
        </w:rPr>
        <w:t>管委会会议通过后列入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预算；</w:t>
      </w:r>
    </w:p>
    <w:p>
      <w:pPr>
        <w:spacing w:before="231" w:line="191" w:lineRule="auto"/>
        <w:ind w:left="93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b、按经管委会领导批准的园区建设管理部提报的项目建设资金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01" w:bottom="1322" w:left="1439" w:header="0" w:footer="1160" w:gutter="0"/>
          <w:cols w:equalWidth="0" w:num="1">
            <w:col w:w="8765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16" w:name="bookmark28"/>
      <w:bookmarkEnd w:id="16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48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8" w:type="default"/>
          <w:pgSz w:w="11906" w:h="16838"/>
          <w:pgMar w:top="557" w:right="1661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48"/>
          </w:cols>
        </w:sectPr>
      </w:pPr>
    </w:p>
    <w:p>
      <w:pPr>
        <w:spacing w:before="310"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拨付申请，结合当年财力情况安排下达资金；</w:t>
      </w:r>
    </w:p>
    <w:p>
      <w:pPr>
        <w:spacing w:before="225" w:line="225" w:lineRule="auto"/>
        <w:ind w:left="9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c、负责牵头、协调、指导项目建设资金的绩效评价工作。</w:t>
      </w:r>
    </w:p>
    <w:p>
      <w:pPr>
        <w:spacing w:before="233" w:line="561" w:lineRule="exact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21"/>
          <w:sz w:val="27"/>
          <w:szCs w:val="27"/>
        </w:rPr>
        <w:t>（2）园区建设管理部是该项目的主管单位、实施单位。具</w:t>
      </w:r>
      <w:r>
        <w:rPr>
          <w:rFonts w:ascii="宋体" w:hAnsi="宋体" w:eastAsia="宋体" w:cs="宋体"/>
          <w:spacing w:val="9"/>
          <w:position w:val="21"/>
          <w:sz w:val="27"/>
          <w:szCs w:val="27"/>
        </w:rPr>
        <w:t>体职</w:t>
      </w:r>
    </w:p>
    <w:p>
      <w:pPr>
        <w:spacing w:before="1" w:line="226" w:lineRule="auto"/>
        <w:ind w:left="39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1"/>
          <w:sz w:val="27"/>
          <w:szCs w:val="27"/>
        </w:rPr>
        <w:t>责如下：</w:t>
      </w:r>
    </w:p>
    <w:p>
      <w:pPr>
        <w:spacing w:before="225" w:line="384" w:lineRule="auto"/>
        <w:ind w:left="383" w:right="130" w:firstLine="5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a、根据《示范区晋中开发区综合办关于下达示范区晋</w:t>
      </w:r>
      <w:r>
        <w:rPr>
          <w:rFonts w:ascii="宋体" w:hAnsi="宋体" w:eastAsia="宋体" w:cs="宋体"/>
          <w:spacing w:val="10"/>
          <w:sz w:val="27"/>
          <w:szCs w:val="27"/>
        </w:rPr>
        <w:t>中开发区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2022</w:t>
      </w:r>
      <w:r>
        <w:rPr>
          <w:rFonts w:ascii="宋体" w:hAnsi="宋体" w:eastAsia="宋体" w:cs="宋体"/>
          <w:spacing w:val="-5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年城建重点工程项目建设任务的通知文件》要求， 完成工程</w:t>
      </w:r>
      <w:r>
        <w:rPr>
          <w:rFonts w:ascii="宋体" w:hAnsi="宋体" w:eastAsia="宋体" w:cs="宋体"/>
          <w:spacing w:val="-2"/>
          <w:sz w:val="27"/>
          <w:szCs w:val="27"/>
        </w:rPr>
        <w:t>项目</w:t>
      </w:r>
    </w:p>
    <w:p>
      <w:pPr>
        <w:spacing w:line="225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的可行性研究、规划、选址定点工作。</w:t>
      </w:r>
    </w:p>
    <w:p>
      <w:pPr>
        <w:spacing w:before="227" w:line="384" w:lineRule="auto"/>
        <w:ind w:left="387" w:right="130" w:firstLine="54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b、根据山西综改示范区晋中开发区行政审批局《关于</w:t>
      </w:r>
      <w:r>
        <w:rPr>
          <w:rFonts w:ascii="宋体" w:hAnsi="宋体" w:eastAsia="宋体" w:cs="宋体"/>
          <w:spacing w:val="-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220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2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马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小 I、Ⅱ线</w:t>
      </w:r>
      <w:r>
        <w:rPr>
          <w:rFonts w:ascii="宋体" w:hAnsi="宋体" w:eastAsia="宋体" w:cs="宋体"/>
          <w:spacing w:val="-2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61#-62#线路迁改工程可行性研究报告（</w:t>
      </w:r>
      <w:r>
        <w:rPr>
          <w:rFonts w:ascii="宋体" w:hAnsi="宋体" w:eastAsia="宋体" w:cs="宋体"/>
          <w:spacing w:val="5"/>
          <w:sz w:val="27"/>
          <w:szCs w:val="27"/>
        </w:rPr>
        <w:t>代项目建议书）</w:t>
      </w:r>
    </w:p>
    <w:p>
      <w:pPr>
        <w:spacing w:before="1" w:line="226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的批复》要求，组织工程招标、签订各类工程合同等工作。</w:t>
      </w:r>
    </w:p>
    <w:p>
      <w:pPr>
        <w:spacing w:before="226" w:line="561" w:lineRule="exact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position w:val="21"/>
          <w:sz w:val="27"/>
          <w:szCs w:val="27"/>
        </w:rPr>
        <w:t>c、具体组织和管理“220kv</w:t>
      </w:r>
      <w:r>
        <w:rPr>
          <w:rFonts w:ascii="宋体" w:hAnsi="宋体" w:eastAsia="宋体" w:cs="宋体"/>
          <w:spacing w:val="-28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position w:val="21"/>
          <w:sz w:val="27"/>
          <w:szCs w:val="27"/>
        </w:rPr>
        <w:t>马小</w:t>
      </w:r>
      <w:r>
        <w:rPr>
          <w:rFonts w:ascii="宋体" w:hAnsi="宋体" w:eastAsia="宋体" w:cs="宋体"/>
          <w:spacing w:val="-37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position w:val="21"/>
          <w:sz w:val="27"/>
          <w:szCs w:val="27"/>
        </w:rPr>
        <w:t>I、Ⅱ线</w:t>
      </w:r>
      <w:r>
        <w:rPr>
          <w:rFonts w:ascii="宋体" w:hAnsi="宋体" w:eastAsia="宋体" w:cs="宋体"/>
          <w:spacing w:val="-45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position w:val="21"/>
          <w:sz w:val="27"/>
          <w:szCs w:val="27"/>
        </w:rPr>
        <w:t>61#-62#线路迁改工程”</w:t>
      </w:r>
    </w:p>
    <w:p>
      <w:pPr>
        <w:spacing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工程项目的全部工程内容。</w:t>
      </w:r>
    </w:p>
    <w:p>
      <w:pPr>
        <w:spacing w:before="231" w:line="557" w:lineRule="exact"/>
        <w:ind w:left="9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21"/>
          <w:sz w:val="27"/>
          <w:szCs w:val="27"/>
        </w:rPr>
        <w:t>d、根据项目建设进度， 审核项目的进度是否符合拨付要求，并</w:t>
      </w:r>
    </w:p>
    <w:p>
      <w:pPr>
        <w:spacing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监督资金的使用。</w:t>
      </w:r>
    </w:p>
    <w:p>
      <w:pPr>
        <w:spacing w:before="231" w:line="226" w:lineRule="auto"/>
        <w:ind w:left="94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f、组织工程项目竣工结算工作。</w:t>
      </w:r>
    </w:p>
    <w:p>
      <w:pPr>
        <w:spacing w:before="232" w:line="222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2.项目的实施流程及监管机制</w:t>
      </w:r>
    </w:p>
    <w:p>
      <w:pPr>
        <w:spacing w:before="232" w:line="384" w:lineRule="auto"/>
        <w:ind w:left="379" w:right="35" w:firstLine="567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项目实施单位制定项目实施方案， 严格执行财政国库集中支付、</w:t>
      </w:r>
      <w:r>
        <w:rPr>
          <w:rFonts w:ascii="宋体" w:hAnsi="宋体" w:eastAsia="宋体" w:cs="宋体"/>
          <w:spacing w:val="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授权支付管理制度，经过山西转型综合改革示范区晋中开发区管理委</w:t>
      </w:r>
    </w:p>
    <w:p>
      <w:pPr>
        <w:spacing w:line="225" w:lineRule="auto"/>
        <w:ind w:left="39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员会审核批准后支付各项工程费用。</w:t>
      </w:r>
    </w:p>
    <w:p>
      <w:pPr>
        <w:spacing w:before="185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</w:t>
      </w:r>
      <w:r>
        <w:rPr>
          <w:rFonts w:ascii="宋体" w:hAnsi="宋体" w:eastAsia="宋体" w:cs="宋体"/>
          <w:spacing w:val="-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利益相关方</w:t>
      </w:r>
    </w:p>
    <w:p>
      <w:pPr>
        <w:spacing w:before="321" w:line="225" w:lineRule="auto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本次项目涉及的利益相关方包括：</w:t>
      </w:r>
    </w:p>
    <w:p>
      <w:pPr>
        <w:spacing w:before="232" w:line="557" w:lineRule="exact"/>
        <w:ind w:left="103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21"/>
          <w:sz w:val="27"/>
          <w:szCs w:val="27"/>
        </w:rPr>
        <w:t>l财政支付部门：山西转型综合改革示范区晋中开发区</w:t>
      </w:r>
      <w:r>
        <w:rPr>
          <w:rFonts w:ascii="宋体" w:hAnsi="宋体" w:eastAsia="宋体" w:cs="宋体"/>
          <w:spacing w:val="10"/>
          <w:position w:val="21"/>
          <w:sz w:val="27"/>
          <w:szCs w:val="27"/>
        </w:rPr>
        <w:t>财政局</w:t>
      </w:r>
    </w:p>
    <w:p>
      <w:pPr>
        <w:spacing w:line="226" w:lineRule="auto"/>
        <w:ind w:left="102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2项目主管单位、实施单位：</w:t>
      </w:r>
      <w:r>
        <w:rPr>
          <w:rFonts w:ascii="宋体" w:hAnsi="宋体" w:eastAsia="宋体" w:cs="宋体"/>
          <w:spacing w:val="6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园区建设管理部</w:t>
      </w:r>
    </w:p>
    <w:p>
      <w:pPr>
        <w:spacing w:before="231" w:line="191" w:lineRule="auto"/>
        <w:ind w:left="102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3项目受益群体：项目实施服务区域内企业和社会公众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661" w:bottom="1322" w:left="1439" w:header="0" w:footer="1160" w:gutter="0"/>
          <w:cols w:equalWidth="0" w:num="1">
            <w:col w:w="8804"/>
          </w:cols>
        </w:sectPr>
      </w:pPr>
    </w:p>
    <w:p>
      <w:pPr>
        <w:pStyle w:val="2"/>
        <w:spacing w:before="159" w:line="175" w:lineRule="auto"/>
        <w:ind w:left="1502"/>
        <w:rPr>
          <w:sz w:val="14"/>
          <w:szCs w:val="14"/>
        </w:rPr>
      </w:pPr>
      <w:r>
        <w:pict>
          <v:shape id="_x0000_s1026" o:spid="_x0000_s1026" o:spt="202" type="#_x0000_t202" style="position:absolute;left:0pt;margin-left:184.75pt;margin-top:3.1pt;height:18.55pt;width:109.7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08" w:lineRule="auto"/>
                    <w:ind w:left="29"/>
                    <w:rPr>
                      <w:sz w:val="14"/>
                      <w:szCs w:val="14"/>
                    </w:rPr>
                  </w:pPr>
                  <w:r>
                    <w:rPr>
                      <w:spacing w:val="-5"/>
                      <w:sz w:val="14"/>
                      <w:szCs w:val="14"/>
                    </w:rPr>
                    <w:t>Beijing</w:t>
                  </w:r>
                  <w:r>
                    <w:rPr>
                      <w:spacing w:val="18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  <w:szCs w:val="14"/>
                    </w:rPr>
                    <w:t>Ruiyingjingdu</w:t>
                  </w:r>
                  <w:r>
                    <w:rPr>
                      <w:spacing w:val="10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  <w:szCs w:val="14"/>
                    </w:rPr>
                    <w:t>Certified</w:t>
                  </w:r>
                  <w:r>
                    <w:rPr>
                      <w:spacing w:val="13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  <w:szCs w:val="14"/>
                    </w:rPr>
                    <w:t>Public</w:t>
                  </w:r>
                </w:p>
                <w:p>
                  <w:pPr>
                    <w:pStyle w:val="2"/>
                    <w:spacing w:before="83" w:line="161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pacing w:val="-5"/>
                      <w:sz w:val="14"/>
                      <w:szCs w:val="14"/>
                    </w:rPr>
                    <w:t>Accountants.LLP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913765</wp:posOffset>
            </wp:positionH>
            <wp:positionV relativeFrom="page">
              <wp:posOffset>353695</wp:posOffset>
            </wp:positionV>
            <wp:extent cx="742950" cy="6667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3"/>
          <w:position w:val="-1"/>
          <w:sz w:val="14"/>
          <w:szCs w:val="14"/>
        </w:rPr>
        <w:t xml:space="preserve">北京瑞盈京都会计师事务所                                           </w:t>
      </w:r>
      <w:r>
        <w:rPr>
          <w:rFonts w:ascii="微软雅黑" w:hAnsi="微软雅黑" w:eastAsia="微软雅黑" w:cs="微软雅黑"/>
          <w:spacing w:val="2"/>
          <w:position w:val="-1"/>
          <w:sz w:val="14"/>
          <w:szCs w:val="14"/>
        </w:rPr>
        <w:t xml:space="preserve">                         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 xml:space="preserve">电话 </w:t>
      </w:r>
      <w:r>
        <w:rPr>
          <w:sz w:val="14"/>
          <w:szCs w:val="14"/>
        </w:rPr>
        <w:t>Telephone</w:t>
      </w:r>
      <w:r>
        <w:rPr>
          <w:spacing w:val="28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 xml:space="preserve">:  </w:t>
      </w:r>
      <w:r>
        <w:rPr>
          <w:spacing w:val="2"/>
          <w:sz w:val="14"/>
          <w:szCs w:val="14"/>
        </w:rPr>
        <w:t xml:space="preserve">+86   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>(</w:t>
      </w:r>
      <w:r>
        <w:rPr>
          <w:spacing w:val="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2"/>
          <w:sz w:val="14"/>
          <w:szCs w:val="14"/>
        </w:rPr>
        <w:t>)</w:t>
      </w:r>
      <w:r>
        <w:rPr>
          <w:spacing w:val="2"/>
          <w:sz w:val="14"/>
          <w:szCs w:val="14"/>
        </w:rPr>
        <w:t>82800836</w:t>
      </w:r>
    </w:p>
    <w:p>
      <w:pPr>
        <w:pStyle w:val="2"/>
        <w:spacing w:before="16" w:line="184" w:lineRule="exact"/>
        <w:ind w:left="1502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9"/>
          <w:position w:val="-1"/>
          <w:sz w:val="14"/>
          <w:szCs w:val="14"/>
        </w:rPr>
        <w:t xml:space="preserve">北京市海淀区知春路 </w:t>
      </w:r>
      <w:r>
        <w:rPr>
          <w:spacing w:val="9"/>
          <w:position w:val="-1"/>
          <w:sz w:val="14"/>
          <w:szCs w:val="14"/>
        </w:rPr>
        <w:t xml:space="preserve">6 </w:t>
      </w:r>
      <w:r>
        <w:rPr>
          <w:rFonts w:ascii="微软雅黑" w:hAnsi="微软雅黑" w:eastAsia="微软雅黑" w:cs="微软雅黑"/>
          <w:spacing w:val="9"/>
          <w:position w:val="-1"/>
          <w:sz w:val="14"/>
          <w:szCs w:val="14"/>
        </w:rPr>
        <w:t>号锦</w:t>
      </w:r>
      <w:r>
        <w:rPr>
          <w:rFonts w:ascii="微软雅黑" w:hAnsi="微软雅黑" w:eastAsia="微软雅黑" w:cs="微软雅黑"/>
          <w:position w:val="-1"/>
          <w:sz w:val="14"/>
          <w:szCs w:val="14"/>
        </w:rPr>
        <w:t xml:space="preserve">                                                                       </w:t>
      </w:r>
      <w:r>
        <w:rPr>
          <w:rFonts w:ascii="微软雅黑" w:hAnsi="微软雅黑" w:eastAsia="微软雅黑" w:cs="微软雅黑"/>
          <w:spacing w:val="9"/>
          <w:position w:val="2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26"/>
          <w:w w:val="102"/>
          <w:position w:val="2"/>
          <w:sz w:val="14"/>
          <w:szCs w:val="14"/>
        </w:rPr>
        <w:t xml:space="preserve"> </w:t>
      </w:r>
      <w:r>
        <w:rPr>
          <w:position w:val="2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7"/>
          <w:w w:val="175"/>
          <w:position w:val="2"/>
          <w:sz w:val="14"/>
          <w:szCs w:val="14"/>
        </w:rPr>
        <w:t>:</w:t>
      </w:r>
      <w:r>
        <w:rPr>
          <w:rFonts w:ascii="微软雅黑" w:hAnsi="微软雅黑" w:eastAsia="微软雅黑" w:cs="微软雅黑"/>
          <w:spacing w:val="3"/>
          <w:position w:val="2"/>
          <w:sz w:val="14"/>
          <w:szCs w:val="14"/>
        </w:rPr>
        <w:t xml:space="preserve">          </w:t>
      </w:r>
      <w:r>
        <w:rPr>
          <w:spacing w:val="-2"/>
          <w:position w:val="2"/>
          <w:sz w:val="14"/>
          <w:szCs w:val="14"/>
        </w:rPr>
        <w:t>+86</w:t>
      </w:r>
      <w:r>
        <w:rPr>
          <w:spacing w:val="19"/>
          <w:position w:val="2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position w:val="2"/>
          <w:sz w:val="14"/>
          <w:szCs w:val="14"/>
        </w:rPr>
        <w:t>(</w:t>
      </w:r>
      <w:r>
        <w:rPr>
          <w:spacing w:val="-2"/>
          <w:position w:val="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position w:val="2"/>
          <w:sz w:val="14"/>
          <w:szCs w:val="14"/>
        </w:rPr>
        <w:t>)</w:t>
      </w:r>
      <w:r>
        <w:rPr>
          <w:spacing w:val="-2"/>
          <w:position w:val="2"/>
          <w:sz w:val="14"/>
          <w:szCs w:val="14"/>
        </w:rPr>
        <w:t>82800107</w:t>
      </w:r>
    </w:p>
    <w:p>
      <w:pPr>
        <w:pStyle w:val="2"/>
        <w:spacing w:line="162" w:lineRule="auto"/>
        <w:ind w:left="3715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</w:p>
    <w:p>
      <w:pPr>
        <w:pStyle w:val="2"/>
        <w:spacing w:line="131" w:lineRule="exact"/>
        <w:ind w:left="1501"/>
        <w:rPr>
          <w:sz w:val="14"/>
          <w:szCs w:val="14"/>
        </w:rPr>
      </w:pPr>
      <w:r>
        <w:pict>
          <v:shape id="_x0000_s1027" o:spid="_x0000_s1027" o:spt="202" type="#_x0000_t202" style="position:absolute;left:0pt;margin-left:185.2pt;margin-top:3.6pt;height:19.75pt;width:101.2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91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pacing w:val="-7"/>
                      <w:sz w:val="14"/>
                      <w:szCs w:val="14"/>
                    </w:rPr>
                    <w:t>No.</w:t>
                  </w:r>
                  <w:r>
                    <w:rPr>
                      <w:spacing w:val="15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6</w:t>
                  </w:r>
                  <w:r>
                    <w:rPr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Zhichun</w:t>
                  </w:r>
                  <w:r>
                    <w:rPr>
                      <w:spacing w:val="13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Road,</w:t>
                  </w:r>
                  <w:r>
                    <w:rPr>
                      <w:spacing w:val="14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Haidian</w:t>
                  </w:r>
                  <w:r>
                    <w:rPr>
                      <w:spacing w:val="12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7"/>
                      <w:sz w:val="14"/>
                      <w:szCs w:val="14"/>
                    </w:rPr>
                    <w:t>Dist.</w:t>
                  </w:r>
                </w:p>
                <w:p>
                  <w:pPr>
                    <w:pStyle w:val="2"/>
                    <w:spacing w:before="86" w:line="208" w:lineRule="auto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spacing w:val="-5"/>
                      <w:sz w:val="14"/>
                      <w:szCs w:val="14"/>
                    </w:rPr>
                    <w:t>Beijing,China,100088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spacing w:val="3"/>
          <w:position w:val="-1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position w:val="-1"/>
          <w:sz w:val="14"/>
          <w:szCs w:val="14"/>
        </w:rPr>
        <w:t xml:space="preserve"> </w:t>
      </w:r>
      <w:r>
        <w:rPr>
          <w:spacing w:val="3"/>
          <w:position w:val="-1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position w:val="-1"/>
          <w:sz w:val="14"/>
          <w:szCs w:val="14"/>
        </w:rPr>
        <w:t xml:space="preserve">层 </w:t>
      </w:r>
      <w:r>
        <w:rPr>
          <w:spacing w:val="3"/>
          <w:position w:val="-1"/>
          <w:sz w:val="14"/>
          <w:szCs w:val="14"/>
        </w:rPr>
        <w:t>A09</w:t>
      </w:r>
    </w:p>
    <w:p>
      <w:pPr>
        <w:pStyle w:val="2"/>
        <w:spacing w:before="78" w:line="142" w:lineRule="exact"/>
        <w:ind w:left="1511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position w:val="-1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position w:val="-1"/>
          <w:sz w:val="14"/>
          <w:szCs w:val="14"/>
        </w:rPr>
        <w:t xml:space="preserve"> </w:t>
      </w:r>
      <w:r>
        <w:rPr>
          <w:spacing w:val="-5"/>
          <w:position w:val="-1"/>
          <w:sz w:val="14"/>
          <w:szCs w:val="14"/>
        </w:rPr>
        <w:t>100088</w:t>
      </w:r>
    </w:p>
    <w:p>
      <w:pPr>
        <w:spacing w:before="238" w:line="223" w:lineRule="auto"/>
        <w:ind w:left="392"/>
        <w:rPr>
          <w:rFonts w:ascii="宋体" w:hAnsi="宋体" w:eastAsia="宋体" w:cs="宋体"/>
          <w:sz w:val="27"/>
          <w:szCs w:val="27"/>
        </w:rPr>
      </w:pPr>
      <w:bookmarkStart w:id="17" w:name="bookmark31"/>
      <w:bookmarkEnd w:id="17"/>
      <w:bookmarkStart w:id="18" w:name="bookmark29"/>
      <w:bookmarkEnd w:id="18"/>
      <w:bookmarkStart w:id="19" w:name="bookmark30"/>
      <w:bookmarkEnd w:id="19"/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（七）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项目绩效目标</w:t>
      </w:r>
    </w:p>
    <w:p>
      <w:pPr>
        <w:spacing w:before="321" w:line="223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1.项目绩效总目标</w:t>
      </w:r>
    </w:p>
    <w:p>
      <w:pPr>
        <w:spacing w:before="234" w:line="383" w:lineRule="auto"/>
        <w:ind w:left="384" w:right="95" w:firstLine="557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z w:val="27"/>
          <w:szCs w:val="27"/>
        </w:rPr>
        <w:t>配合城区城市规划，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>提高城市功能和基础建设水平，</w:t>
      </w:r>
      <w:r>
        <w:rPr>
          <w:rFonts w:ascii="宋体" w:hAnsi="宋体" w:eastAsia="宋体" w:cs="宋体"/>
          <w:spacing w:val="-56"/>
          <w:sz w:val="27"/>
          <w:szCs w:val="27"/>
        </w:rPr>
        <w:t xml:space="preserve"> </w:t>
      </w:r>
      <w:r>
        <w:rPr>
          <w:rFonts w:ascii="宋体" w:hAnsi="宋体" w:eastAsia="宋体" w:cs="宋体"/>
          <w:sz w:val="27"/>
          <w:szCs w:val="27"/>
        </w:rPr>
        <w:t xml:space="preserve">提高城区供 </w:t>
      </w:r>
      <w:r>
        <w:rPr>
          <w:rFonts w:ascii="宋体" w:hAnsi="宋体" w:eastAsia="宋体" w:cs="宋体"/>
          <w:spacing w:val="-11"/>
          <w:sz w:val="27"/>
          <w:szCs w:val="27"/>
        </w:rPr>
        <w:t>电质量和可靠率，</w:t>
      </w:r>
      <w:r>
        <w:rPr>
          <w:rFonts w:ascii="宋体" w:hAnsi="宋体" w:eastAsia="宋体" w:cs="宋体"/>
          <w:spacing w:val="5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sz w:val="27"/>
          <w:szCs w:val="27"/>
        </w:rPr>
        <w:t>彻底消除电网设施安全隐患，</w:t>
      </w:r>
      <w:r>
        <w:rPr>
          <w:rFonts w:ascii="宋体" w:hAnsi="宋体" w:eastAsia="宋体" w:cs="宋体"/>
          <w:spacing w:val="6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sz w:val="27"/>
          <w:szCs w:val="27"/>
        </w:rPr>
        <w:t>降低损耗， 提高电力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企业的经济效益，完善园区基础设施，</w:t>
      </w:r>
      <w:r>
        <w:rPr>
          <w:rFonts w:ascii="宋体" w:hAnsi="宋体" w:eastAsia="宋体" w:cs="宋体"/>
          <w:spacing w:val="-4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在有效的服务周边企业用电需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求的同时创造良好的营商环境。</w:t>
      </w:r>
    </w:p>
    <w:p>
      <w:pPr>
        <w:spacing w:before="232" w:line="557" w:lineRule="exact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21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2.项目绩效分目标</w:t>
      </w:r>
    </w:p>
    <w:p>
      <w:pPr>
        <w:spacing w:before="1" w:line="222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（1）产出目标</w:t>
      </w:r>
    </w:p>
    <w:p>
      <w:pPr>
        <w:spacing w:before="235" w:line="562" w:lineRule="exact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7"/>
          <w:position w:val="21"/>
          <w:sz w:val="27"/>
          <w:szCs w:val="27"/>
        </w:rPr>
        <w:t>a、新建马小I线、马小Ⅱ线架空线路</w:t>
      </w:r>
      <w:r>
        <w:rPr>
          <w:rFonts w:ascii="宋体" w:hAnsi="宋体" w:eastAsia="宋体" w:cs="宋体"/>
          <w:spacing w:val="71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7"/>
          <w:position w:val="21"/>
          <w:sz w:val="27"/>
          <w:szCs w:val="27"/>
        </w:rPr>
        <w:t>2x0.86</w:t>
      </w:r>
      <w:r>
        <w:rPr>
          <w:rFonts w:ascii="宋体" w:hAnsi="宋体" w:eastAsia="宋体" w:cs="宋体"/>
          <w:position w:val="21"/>
          <w:sz w:val="27"/>
          <w:szCs w:val="27"/>
        </w:rPr>
        <w:t>km</w:t>
      </w:r>
      <w:r>
        <w:rPr>
          <w:rFonts w:ascii="宋体" w:hAnsi="宋体" w:eastAsia="宋体" w:cs="宋体"/>
          <w:spacing w:val="16"/>
          <w:position w:val="21"/>
          <w:sz w:val="27"/>
          <w:szCs w:val="27"/>
        </w:rPr>
        <w:t>；新建双回路</w:t>
      </w:r>
    </w:p>
    <w:p>
      <w:pPr>
        <w:spacing w:line="226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7"/>
          <w:sz w:val="27"/>
          <w:szCs w:val="27"/>
        </w:rPr>
        <w:t>铁塔 3</w:t>
      </w:r>
      <w:r>
        <w:rPr>
          <w:rFonts w:ascii="宋体" w:hAnsi="宋体" w:eastAsia="宋体" w:cs="宋体"/>
          <w:spacing w:val="1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"/>
          <w:sz w:val="27"/>
          <w:szCs w:val="27"/>
        </w:rPr>
        <w:t>基，双回路钢杆</w:t>
      </w:r>
      <w:r>
        <w:rPr>
          <w:rFonts w:ascii="宋体" w:hAnsi="宋体" w:eastAsia="宋体" w:cs="宋体"/>
          <w:spacing w:val="2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"/>
          <w:sz w:val="27"/>
          <w:szCs w:val="27"/>
        </w:rPr>
        <w:t>2</w:t>
      </w:r>
      <w:r>
        <w:rPr>
          <w:rFonts w:ascii="宋体" w:hAnsi="宋体" w:eastAsia="宋体" w:cs="宋体"/>
          <w:spacing w:val="1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7"/>
          <w:sz w:val="27"/>
          <w:szCs w:val="27"/>
        </w:rPr>
        <w:t>基。</w:t>
      </w:r>
    </w:p>
    <w:p>
      <w:pPr>
        <w:spacing w:before="226" w:line="226" w:lineRule="auto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b、沿甲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59#和改造线路至</w:t>
      </w:r>
      <w:r>
        <w:rPr>
          <w:rFonts w:ascii="宋体" w:hAnsi="宋体" w:eastAsia="宋体" w:cs="宋体"/>
          <w:spacing w:val="8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65#更换光缆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1</w:t>
      </w:r>
      <w:r>
        <w:rPr>
          <w:rFonts w:ascii="宋体" w:hAnsi="宋体" w:eastAsia="宋体" w:cs="宋体"/>
          <w:spacing w:val="-5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根，长度为</w:t>
      </w:r>
      <w:r>
        <w:rPr>
          <w:rFonts w:ascii="宋体" w:hAnsi="宋体" w:eastAsia="宋体" w:cs="宋体"/>
          <w:spacing w:val="8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3.05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3"/>
          <w:sz w:val="27"/>
          <w:szCs w:val="27"/>
        </w:rPr>
        <w:t>。</w:t>
      </w:r>
    </w:p>
    <w:p>
      <w:pPr>
        <w:spacing w:before="231" w:line="562" w:lineRule="exact"/>
        <w:ind w:left="9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position w:val="21"/>
          <w:sz w:val="27"/>
          <w:szCs w:val="27"/>
        </w:rPr>
        <w:t>c、拆除旧双回架空线路长 2x0.62</w:t>
      </w:r>
      <w:r>
        <w:rPr>
          <w:rFonts w:ascii="宋体" w:hAnsi="宋体" w:eastAsia="宋体" w:cs="宋体"/>
          <w:position w:val="21"/>
          <w:sz w:val="27"/>
          <w:szCs w:val="27"/>
        </w:rPr>
        <w:t>km</w:t>
      </w:r>
      <w:r>
        <w:rPr>
          <w:rFonts w:ascii="宋体" w:hAnsi="宋体" w:eastAsia="宋体" w:cs="宋体"/>
          <w:spacing w:val="7"/>
          <w:position w:val="21"/>
          <w:sz w:val="27"/>
          <w:szCs w:val="27"/>
        </w:rPr>
        <w:t>，拆除</w:t>
      </w:r>
      <w:r>
        <w:rPr>
          <w:rFonts w:ascii="宋体" w:hAnsi="宋体" w:eastAsia="宋体" w:cs="宋体"/>
          <w:spacing w:val="6"/>
          <w:position w:val="21"/>
          <w:sz w:val="27"/>
          <w:szCs w:val="27"/>
        </w:rPr>
        <w:t>杆塔 2 基，</w:t>
      </w:r>
      <w:r>
        <w:rPr>
          <w:rFonts w:ascii="宋体" w:hAnsi="宋体" w:eastAsia="宋体" w:cs="宋体"/>
          <w:spacing w:val="-50"/>
          <w:position w:val="2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position w:val="21"/>
          <w:sz w:val="27"/>
          <w:szCs w:val="27"/>
        </w:rPr>
        <w:t>重新紧</w:t>
      </w:r>
    </w:p>
    <w:p>
      <w:pPr>
        <w:spacing w:line="226" w:lineRule="auto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放线 2x2.19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6"/>
          <w:sz w:val="27"/>
          <w:szCs w:val="27"/>
        </w:rPr>
        <w:t>。拆除原线路甲 59-65 号光缆，</w:t>
      </w:r>
      <w:r>
        <w:rPr>
          <w:rFonts w:ascii="宋体" w:hAnsi="宋体" w:eastAsia="宋体" w:cs="宋体"/>
          <w:spacing w:val="3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长度</w:t>
      </w:r>
      <w:r>
        <w:rPr>
          <w:rFonts w:ascii="宋体" w:hAnsi="宋体" w:eastAsia="宋体" w:cs="宋体"/>
          <w:spacing w:val="5"/>
          <w:sz w:val="27"/>
          <w:szCs w:val="27"/>
        </w:rPr>
        <w:t>为</w:t>
      </w:r>
      <w:r>
        <w:rPr>
          <w:rFonts w:ascii="宋体" w:hAnsi="宋体" w:eastAsia="宋体" w:cs="宋体"/>
          <w:spacing w:val="2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2.8</w:t>
      </w:r>
      <w:r>
        <w:rPr>
          <w:rFonts w:ascii="宋体" w:hAnsi="宋体" w:eastAsia="宋体" w:cs="宋体"/>
          <w:sz w:val="27"/>
          <w:szCs w:val="27"/>
        </w:rPr>
        <w:t>km</w:t>
      </w:r>
      <w:r>
        <w:rPr>
          <w:rFonts w:ascii="宋体" w:hAnsi="宋体" w:eastAsia="宋体" w:cs="宋体"/>
          <w:spacing w:val="5"/>
          <w:sz w:val="27"/>
          <w:szCs w:val="27"/>
        </w:rPr>
        <w:t>。</w:t>
      </w:r>
    </w:p>
    <w:p>
      <w:pPr>
        <w:spacing w:before="227" w:line="223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（2）质量目标</w:t>
      </w:r>
    </w:p>
    <w:p>
      <w:pPr>
        <w:spacing w:before="235" w:line="561" w:lineRule="exact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position w:val="21"/>
          <w:sz w:val="27"/>
          <w:szCs w:val="27"/>
        </w:rPr>
        <w:t>工程质量达到国家现行有关建筑安装施工质量验收规范合格标</w:t>
      </w:r>
    </w:p>
    <w:p>
      <w:pPr>
        <w:spacing w:before="1" w:line="227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准。</w:t>
      </w:r>
    </w:p>
    <w:p>
      <w:pPr>
        <w:spacing w:before="225" w:line="223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（3）时间目标</w:t>
      </w:r>
    </w:p>
    <w:p>
      <w:pPr>
        <w:spacing w:before="234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三个月完成该项工程。</w:t>
      </w:r>
    </w:p>
    <w:p>
      <w:pPr>
        <w:spacing w:before="233" w:line="222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（4）服务对象满意度目标</w:t>
      </w:r>
    </w:p>
    <w:p>
      <w:pPr>
        <w:spacing w:before="231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服务对象满意度目标达到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90%以上。</w:t>
      </w:r>
    </w:p>
    <w:p>
      <w:pPr>
        <w:spacing w:before="183" w:line="485" w:lineRule="exact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position w:val="1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ascii="宋体" w:hAnsi="宋体" w:eastAsia="宋体" w:cs="宋体"/>
          <w:spacing w:val="-17"/>
          <w:position w:val="1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position w:val="1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绩效评价结论</w:t>
      </w:r>
    </w:p>
    <w:p>
      <w:pPr>
        <w:spacing w:before="1" w:line="220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（一）评价结果</w:t>
      </w:r>
    </w:p>
    <w:p>
      <w:pPr>
        <w:spacing w:before="296" w:line="518" w:lineRule="exact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position w:val="18"/>
          <w:sz w:val="27"/>
          <w:szCs w:val="27"/>
        </w:rPr>
        <w:t>本次绩效评价结果采用综合评分定级方法，总分值为 100</w:t>
      </w:r>
      <w:r>
        <w:rPr>
          <w:rFonts w:ascii="宋体" w:hAnsi="宋体" w:eastAsia="宋体" w:cs="宋体"/>
          <w:spacing w:val="-19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position w:val="18"/>
          <w:sz w:val="27"/>
          <w:szCs w:val="27"/>
        </w:rPr>
        <w:t>分，绩</w:t>
      </w:r>
    </w:p>
    <w:p>
      <w:pPr>
        <w:spacing w:before="1" w:line="224" w:lineRule="auto"/>
        <w:ind w:left="38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效评级分为“优、良、中、差”四级。 运用由评价组研发的评价指标</w:t>
      </w:r>
    </w:p>
    <w:p>
      <w:pPr>
        <w:spacing w:line="224" w:lineRule="auto"/>
        <w:rPr>
          <w:rFonts w:ascii="宋体" w:hAnsi="宋体" w:eastAsia="宋体" w:cs="宋体"/>
          <w:sz w:val="27"/>
          <w:szCs w:val="27"/>
        </w:rPr>
        <w:sectPr>
          <w:footerReference r:id="rId9" w:type="default"/>
          <w:pgSz w:w="11906" w:h="16838"/>
          <w:pgMar w:top="557" w:right="1696" w:bottom="1320" w:left="1439" w:header="0" w:footer="1160" w:gutter="0"/>
          <w:cols w:space="720" w:num="1"/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20" w:name="bookmark34"/>
      <w:bookmarkEnd w:id="20"/>
      <w:bookmarkStart w:id="21" w:name="bookmark36"/>
      <w:bookmarkEnd w:id="21"/>
      <w:bookmarkStart w:id="22" w:name="bookmark37"/>
      <w:bookmarkEnd w:id="22"/>
      <w:bookmarkStart w:id="23" w:name="bookmark35"/>
      <w:bookmarkEnd w:id="23"/>
      <w:bookmarkStart w:id="24" w:name="bookmark32"/>
      <w:bookmarkEnd w:id="24"/>
      <w:bookmarkStart w:id="25" w:name="bookmark33"/>
      <w:bookmarkEnd w:id="25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57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0" w:type="default"/>
          <w:pgSz w:w="11906" w:h="16838"/>
          <w:pgMar w:top="557" w:right="1652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57"/>
          </w:cols>
        </w:sectPr>
      </w:pPr>
    </w:p>
    <w:p>
      <w:pPr>
        <w:spacing w:before="273" w:line="356" w:lineRule="auto"/>
        <w:ind w:left="379" w:right="139" w:firstLine="1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体系及评分标准,通过数据采集、现场核查、问卷调查、访谈</w:t>
      </w:r>
      <w:r>
        <w:rPr>
          <w:rFonts w:ascii="宋体" w:hAnsi="宋体" w:eastAsia="宋体" w:cs="宋体"/>
          <w:spacing w:val="10"/>
          <w:sz w:val="27"/>
          <w:szCs w:val="27"/>
        </w:rPr>
        <w:t>等方式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对山西转型综合改革示范区晋中开发区园区建设</w:t>
      </w:r>
      <w:r>
        <w:rPr>
          <w:rFonts w:ascii="宋体" w:hAnsi="宋体" w:eastAsia="宋体" w:cs="宋体"/>
          <w:spacing w:val="7"/>
          <w:sz w:val="27"/>
          <w:szCs w:val="27"/>
        </w:rPr>
        <w:t>管理部“220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3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sz w:val="27"/>
          <w:szCs w:val="27"/>
        </w:rPr>
        <w:t>马小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sz w:val="27"/>
          <w:szCs w:val="27"/>
        </w:rPr>
        <w:t>I、Ⅱ线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sz w:val="27"/>
          <w:szCs w:val="27"/>
        </w:rPr>
        <w:t>61#-62#线路迁改工程”项目绩效情况进行客观评价,最终评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分结果为：总得分 96 分,属于“优”。其中</w:t>
      </w:r>
      <w:r>
        <w:rPr>
          <w:rFonts w:ascii="宋体" w:hAnsi="宋体" w:eastAsia="宋体" w:cs="宋体"/>
          <w:spacing w:val="9"/>
          <w:sz w:val="27"/>
          <w:szCs w:val="27"/>
        </w:rPr>
        <w:t>,决策类指标权重为 20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分,得分为</w:t>
      </w:r>
      <w:r>
        <w:rPr>
          <w:rFonts w:ascii="宋体" w:hAnsi="宋体" w:eastAsia="宋体" w:cs="宋体"/>
          <w:spacing w:val="-3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20</w:t>
      </w:r>
      <w:r>
        <w:rPr>
          <w:rFonts w:ascii="宋体" w:hAnsi="宋体" w:eastAsia="宋体" w:cs="宋体"/>
          <w:spacing w:val="-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分；过程类指标权重为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20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分,得分为</w:t>
      </w:r>
      <w:r>
        <w:rPr>
          <w:rFonts w:ascii="宋体" w:hAnsi="宋体" w:eastAsia="宋体" w:cs="宋体"/>
          <w:spacing w:val="-2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17.5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分；产出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类指标权重为</w:t>
      </w:r>
      <w:r>
        <w:rPr>
          <w:rFonts w:ascii="宋体" w:hAnsi="宋体" w:eastAsia="宋体" w:cs="宋体"/>
          <w:spacing w:val="-3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30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分,得分为</w:t>
      </w:r>
      <w:r>
        <w:rPr>
          <w:rFonts w:ascii="宋体" w:hAnsi="宋体" w:eastAsia="宋体" w:cs="宋体"/>
          <w:spacing w:val="-4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30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分；效益类指标权重为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30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分,得分</w:t>
      </w:r>
    </w:p>
    <w:p>
      <w:pPr>
        <w:spacing w:line="223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为</w:t>
      </w:r>
      <w:r>
        <w:rPr>
          <w:rFonts w:ascii="宋体" w:hAnsi="宋体" w:eastAsia="宋体" w:cs="宋体"/>
          <w:spacing w:val="-4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28.5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分。</w:t>
      </w:r>
      <w:r>
        <w:rPr>
          <w:rFonts w:ascii="宋体" w:hAnsi="宋体" w:eastAsia="宋体" w:cs="宋体"/>
          <w:spacing w:val="-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各指标打分情况见附件,具体得分情况见下表。</w:t>
      </w:r>
    </w:p>
    <w:p>
      <w:pPr>
        <w:pStyle w:val="2"/>
        <w:spacing w:line="284" w:lineRule="auto"/>
      </w:pPr>
    </w:p>
    <w:p>
      <w:pPr>
        <w:spacing w:before="88" w:line="225" w:lineRule="auto"/>
        <w:ind w:left="32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绩效评价得分情况表</w:t>
      </w:r>
    </w:p>
    <w:p>
      <w:pPr>
        <w:spacing w:line="150" w:lineRule="exact"/>
      </w:pPr>
    </w:p>
    <w:tbl>
      <w:tblPr>
        <w:tblStyle w:val="5"/>
        <w:tblW w:w="8534" w:type="dxa"/>
        <w:tblInd w:w="2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0"/>
        <w:gridCol w:w="1420"/>
        <w:gridCol w:w="1420"/>
        <w:gridCol w:w="1420"/>
        <w:gridCol w:w="1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5" w:type="dxa"/>
            <w:shd w:val="clear" w:color="auto" w:fill="D9D9D9"/>
            <w:vAlign w:val="top"/>
          </w:tcPr>
          <w:p>
            <w:pPr>
              <w:pStyle w:val="6"/>
              <w:spacing w:before="49" w:line="214" w:lineRule="auto"/>
              <w:ind w:left="441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9" w:line="214" w:lineRule="auto"/>
              <w:ind w:left="324"/>
              <w:rPr>
                <w:sz w:val="27"/>
                <w:szCs w:val="27"/>
              </w:rPr>
            </w:pP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spacing w:val="-39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决策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9" w:line="214" w:lineRule="auto"/>
              <w:ind w:left="327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B</w:t>
            </w:r>
            <w:r>
              <w:rPr>
                <w:spacing w:val="-46"/>
                <w:sz w:val="27"/>
                <w:szCs w:val="27"/>
              </w:rPr>
              <w:t xml:space="preserve"> </w:t>
            </w:r>
            <w:r>
              <w:rPr>
                <w:spacing w:val="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过程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9" w:line="214" w:lineRule="auto"/>
              <w:ind w:left="332"/>
              <w:rPr>
                <w:sz w:val="27"/>
                <w:szCs w:val="27"/>
              </w:rPr>
            </w:pP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</w:t>
            </w:r>
            <w:r>
              <w:rPr>
                <w:spacing w:val="-47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产出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49" w:line="214" w:lineRule="auto"/>
              <w:ind w:left="329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</w:t>
            </w:r>
            <w:r>
              <w:rPr>
                <w:spacing w:val="-41"/>
                <w:sz w:val="27"/>
                <w:szCs w:val="27"/>
              </w:rPr>
              <w:t xml:space="preserve"> </w:t>
            </w:r>
            <w:r>
              <w:rPr>
                <w:spacing w:val="-1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效益</w:t>
            </w:r>
          </w:p>
        </w:tc>
        <w:tc>
          <w:tcPr>
            <w:tcW w:w="1429" w:type="dxa"/>
            <w:shd w:val="clear" w:color="auto" w:fill="D9D9D9"/>
            <w:vAlign w:val="top"/>
          </w:tcPr>
          <w:p>
            <w:pPr>
              <w:pStyle w:val="6"/>
              <w:spacing w:before="49" w:line="214" w:lineRule="auto"/>
              <w:ind w:left="442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25" w:type="dxa"/>
            <w:vAlign w:val="top"/>
          </w:tcPr>
          <w:p>
            <w:pPr>
              <w:pStyle w:val="6"/>
              <w:spacing w:before="46" w:line="213" w:lineRule="auto"/>
              <w:ind w:left="436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权重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90" w:line="183" w:lineRule="auto"/>
              <w:ind w:left="580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90" w:line="183" w:lineRule="auto"/>
              <w:ind w:left="581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90" w:line="183" w:lineRule="auto"/>
              <w:ind w:left="584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90" w:line="183" w:lineRule="auto"/>
              <w:ind w:left="585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30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88" w:line="184" w:lineRule="auto"/>
              <w:ind w:left="534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25" w:type="dxa"/>
            <w:vAlign w:val="top"/>
          </w:tcPr>
          <w:p>
            <w:pPr>
              <w:pStyle w:val="6"/>
              <w:spacing w:before="47" w:line="215" w:lineRule="auto"/>
              <w:ind w:left="438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得分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91" w:line="185" w:lineRule="auto"/>
              <w:ind w:left="580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89" w:line="186" w:lineRule="auto"/>
              <w:ind w:left="459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17.5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91" w:line="185" w:lineRule="auto"/>
              <w:ind w:left="584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91" w:line="185" w:lineRule="auto"/>
              <w:ind w:left="4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28.5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91" w:line="185" w:lineRule="auto"/>
              <w:ind w:left="581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96</w:t>
            </w:r>
          </w:p>
        </w:tc>
      </w:tr>
    </w:tbl>
    <w:p>
      <w:pPr>
        <w:spacing w:before="164" w:line="221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（二）评价结论</w:t>
      </w:r>
    </w:p>
    <w:p>
      <w:pPr>
        <w:spacing w:before="288" w:line="356" w:lineRule="auto"/>
        <w:ind w:left="386" w:firstLine="5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山西转型综合改革示范区晋中开发区园区建设管</w:t>
      </w:r>
      <w:r>
        <w:rPr>
          <w:rFonts w:ascii="宋体" w:hAnsi="宋体" w:eastAsia="宋体" w:cs="宋体"/>
          <w:spacing w:val="6"/>
          <w:sz w:val="27"/>
          <w:szCs w:val="27"/>
        </w:rPr>
        <w:t>理部“220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马</w:t>
      </w:r>
      <w:r>
        <w:rPr>
          <w:rFonts w:ascii="宋体" w:hAnsi="宋体" w:eastAsia="宋体" w:cs="宋体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8"/>
          <w:sz w:val="27"/>
          <w:szCs w:val="27"/>
        </w:rPr>
        <w:t>小</w:t>
      </w:r>
      <w:r>
        <w:rPr>
          <w:rFonts w:ascii="宋体" w:hAnsi="宋体" w:eastAsia="宋体" w:cs="宋体"/>
          <w:spacing w:val="-2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I、Ⅱ线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61#-62#线路迁改工程”项目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2022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年实际支出</w:t>
      </w:r>
      <w:r>
        <w:rPr>
          <w:rFonts w:ascii="宋体" w:hAnsi="宋体" w:eastAsia="宋体" w:cs="宋体"/>
          <w:spacing w:val="-4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550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万元,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具体来看,“220</w:t>
      </w:r>
      <w:r>
        <w:rPr>
          <w:rFonts w:ascii="宋体" w:hAnsi="宋体" w:eastAsia="宋体" w:cs="宋体"/>
          <w:sz w:val="27"/>
          <w:szCs w:val="27"/>
        </w:rPr>
        <w:t>kv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马小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I、Ⅱ线</w:t>
      </w:r>
      <w:r>
        <w:rPr>
          <w:rFonts w:ascii="宋体" w:hAnsi="宋体" w:eastAsia="宋体" w:cs="宋体"/>
          <w:spacing w:val="-5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61#-62#线路迁改工程”项目取得的</w:t>
      </w:r>
    </w:p>
    <w:p>
      <w:pPr>
        <w:spacing w:before="1" w:line="226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绩效成果主要包括：</w:t>
      </w:r>
    </w:p>
    <w:p>
      <w:pPr>
        <w:spacing w:before="193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1.决策方面</w:t>
      </w:r>
    </w:p>
    <w:p>
      <w:pPr>
        <w:spacing w:before="192" w:line="223" w:lineRule="auto"/>
        <w:ind w:right="45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4"/>
          <w:sz w:val="27"/>
          <w:szCs w:val="27"/>
        </w:rPr>
        <w:t>立项程序规范、绩效指标合理明确,为项目的实施奠定了基础；</w:t>
      </w:r>
    </w:p>
    <w:p>
      <w:pPr>
        <w:spacing w:before="193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2.过程方面</w:t>
      </w:r>
    </w:p>
    <w:p>
      <w:pPr>
        <w:spacing w:before="198" w:line="354" w:lineRule="auto"/>
        <w:ind w:left="381" w:right="139" w:firstLine="572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资金到位率、资金使用合规、管理制度基本健全、制度执行比较</w:t>
      </w:r>
      <w:r>
        <w:rPr>
          <w:rFonts w:ascii="宋体" w:hAnsi="宋体" w:eastAsia="宋体" w:cs="宋体"/>
          <w:spacing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有效,保障了项目实施所需要的资金及时到位,专项资金合规使用和</w:t>
      </w:r>
    </w:p>
    <w:p>
      <w:pPr>
        <w:spacing w:line="223" w:lineRule="auto"/>
        <w:ind w:left="38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4"/>
          <w:sz w:val="27"/>
          <w:szCs w:val="27"/>
        </w:rPr>
        <w:t>管理制度的实施,保证了工程质量得到可靠控制；</w:t>
      </w:r>
    </w:p>
    <w:p>
      <w:pPr>
        <w:spacing w:before="198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3.产出方面</w:t>
      </w:r>
    </w:p>
    <w:p>
      <w:pPr>
        <w:spacing w:before="193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产出数量、产出时效实现了预期目标；</w:t>
      </w:r>
    </w:p>
    <w:p>
      <w:pPr>
        <w:spacing w:before="188" w:line="223" w:lineRule="auto"/>
        <w:ind w:left="940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4.效益方面</w:t>
      </w:r>
    </w:p>
    <w:p>
      <w:pPr>
        <w:spacing w:before="197" w:line="191" w:lineRule="auto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5"/>
          <w:sz w:val="27"/>
          <w:szCs w:val="27"/>
        </w:rPr>
        <w:t>线路迁改工程的实施,提高城区供电质量和可靠率,彻底消除电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652" w:bottom="1322" w:left="1439" w:header="0" w:footer="1160" w:gutter="0"/>
          <w:cols w:equalWidth="0" w:num="1">
            <w:col w:w="8813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26" w:name="bookmark39"/>
      <w:bookmarkEnd w:id="26"/>
      <w:bookmarkStart w:id="27" w:name="bookmark38"/>
      <w:bookmarkEnd w:id="27"/>
      <w:bookmarkStart w:id="28" w:name="bookmark41"/>
      <w:bookmarkEnd w:id="28"/>
      <w:bookmarkStart w:id="29" w:name="bookmark43"/>
      <w:bookmarkEnd w:id="29"/>
      <w:bookmarkStart w:id="30" w:name="bookmark42"/>
      <w:bookmarkEnd w:id="30"/>
      <w:bookmarkStart w:id="31" w:name="bookmark40"/>
      <w:bookmarkEnd w:id="31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1" w:type="default"/>
          <w:pgSz w:w="11906" w:h="16838"/>
          <w:pgMar w:top="557" w:right="1785" w:bottom="1320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276" w:line="519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position w:val="18"/>
          <w:sz w:val="27"/>
          <w:szCs w:val="27"/>
        </w:rPr>
        <w:t>网设施安全隐患，</w:t>
      </w:r>
      <w:r>
        <w:rPr>
          <w:rFonts w:ascii="宋体" w:hAnsi="宋体" w:eastAsia="宋体" w:cs="宋体"/>
          <w:spacing w:val="68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position w:val="18"/>
          <w:sz w:val="27"/>
          <w:szCs w:val="27"/>
        </w:rPr>
        <w:t>降低损耗，</w:t>
      </w:r>
      <w:r>
        <w:rPr>
          <w:rFonts w:ascii="宋体" w:hAnsi="宋体" w:eastAsia="宋体" w:cs="宋体"/>
          <w:spacing w:val="49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position w:val="18"/>
          <w:sz w:val="27"/>
          <w:szCs w:val="27"/>
        </w:rPr>
        <w:t>进一步改善投资环境</w:t>
      </w:r>
      <w:r>
        <w:rPr>
          <w:rFonts w:ascii="宋体" w:hAnsi="宋体" w:eastAsia="宋体" w:cs="宋体"/>
          <w:spacing w:val="-11"/>
          <w:position w:val="18"/>
          <w:sz w:val="27"/>
          <w:szCs w:val="27"/>
        </w:rPr>
        <w:t>，</w:t>
      </w:r>
      <w:r>
        <w:rPr>
          <w:rFonts w:ascii="宋体" w:hAnsi="宋体" w:eastAsia="宋体" w:cs="宋体"/>
          <w:spacing w:val="-44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1"/>
          <w:position w:val="18"/>
          <w:sz w:val="27"/>
          <w:szCs w:val="27"/>
        </w:rPr>
        <w:t>对园区基础设施</w:t>
      </w:r>
    </w:p>
    <w:p>
      <w:pPr>
        <w:spacing w:line="226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的完善具有重要的意义。</w:t>
      </w:r>
    </w:p>
    <w:p>
      <w:pPr>
        <w:spacing w:before="192" w:line="519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position w:val="18"/>
          <w:sz w:val="27"/>
          <w:szCs w:val="27"/>
        </w:rPr>
        <w:t>但从全面实施预算绩效管理的角度来看，对项目资料未实行严格</w:t>
      </w:r>
    </w:p>
    <w:p>
      <w:pPr>
        <w:spacing w:line="226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的档案管理，因此在项目管理方面有待进一步加强改善。</w:t>
      </w:r>
    </w:p>
    <w:p>
      <w:pPr>
        <w:spacing w:before="308" w:line="643" w:lineRule="exact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4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rFonts w:ascii="宋体" w:hAnsi="宋体" w:eastAsia="宋体" w:cs="宋体"/>
          <w:spacing w:val="-4"/>
          <w:position w:val="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经验、问题和建议</w:t>
      </w:r>
    </w:p>
    <w:p>
      <w:pPr>
        <w:spacing w:line="227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（一）经验</w:t>
      </w:r>
    </w:p>
    <w:p>
      <w:pPr>
        <w:spacing w:before="305" w:line="518" w:lineRule="exact"/>
        <w:ind w:right="28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position w:val="18"/>
          <w:sz w:val="27"/>
          <w:szCs w:val="27"/>
        </w:rPr>
        <w:t>1、项目立项阶段，组织专家对项目方案进行评审确保了项目的</w:t>
      </w:r>
    </w:p>
    <w:p>
      <w:pPr>
        <w:spacing w:before="1"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9"/>
          <w:sz w:val="27"/>
          <w:szCs w:val="27"/>
        </w:rPr>
        <w:t>可行性；</w:t>
      </w:r>
    </w:p>
    <w:p>
      <w:pPr>
        <w:spacing w:before="191" w:line="519" w:lineRule="exact"/>
        <w:ind w:right="2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18"/>
          <w:sz w:val="27"/>
          <w:szCs w:val="27"/>
        </w:rPr>
        <w:t>2、在项目建设过程中， 项目建设单位规范操作流程，严格履行</w:t>
      </w:r>
    </w:p>
    <w:p>
      <w:pPr>
        <w:spacing w:line="225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项目招标、施工监理监管机制，加强监督管理，</w:t>
      </w:r>
      <w:r>
        <w:rPr>
          <w:rFonts w:ascii="宋体" w:hAnsi="宋体" w:eastAsia="宋体" w:cs="宋体"/>
          <w:spacing w:val="8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保</w:t>
      </w:r>
      <w:r>
        <w:rPr>
          <w:rFonts w:ascii="宋体" w:hAnsi="宋体" w:eastAsia="宋体" w:cs="宋体"/>
          <w:sz w:val="27"/>
          <w:szCs w:val="27"/>
        </w:rPr>
        <w:t>证了工程质量。</w:t>
      </w:r>
    </w:p>
    <w:p>
      <w:pPr>
        <w:spacing w:before="189" w:line="523" w:lineRule="exact"/>
        <w:ind w:right="17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18"/>
          <w:sz w:val="27"/>
          <w:szCs w:val="27"/>
        </w:rPr>
        <w:t>3、严格执行财政国库集中支付管理制度， 经过财政部门审核批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准后支付各项工程费用。</w:t>
      </w:r>
    </w:p>
    <w:p>
      <w:pPr>
        <w:spacing w:before="310" w:line="224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（二）问题</w:t>
      </w:r>
    </w:p>
    <w:p>
      <w:pPr>
        <w:spacing w:before="309" w:line="523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position w:val="18"/>
          <w:sz w:val="27"/>
          <w:szCs w:val="27"/>
        </w:rPr>
        <w:t>1.没有制定专项资金管理办法， 未能从制度上体现出对项目资金</w:t>
      </w:r>
    </w:p>
    <w:p>
      <w:pPr>
        <w:spacing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使用的规范性。</w:t>
      </w:r>
    </w:p>
    <w:p>
      <w:pPr>
        <w:spacing w:before="188" w:line="226" w:lineRule="auto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2.未设立档案管理制度</w:t>
      </w:r>
    </w:p>
    <w:p>
      <w:pPr>
        <w:spacing w:before="188" w:line="523" w:lineRule="exact"/>
        <w:ind w:right="11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18"/>
          <w:sz w:val="27"/>
          <w:szCs w:val="27"/>
        </w:rPr>
        <w:t>该项目在实施过程中对项目资料未实行严格的档案管理， 不利</w:t>
      </w:r>
    </w:p>
    <w:p>
      <w:pPr>
        <w:spacing w:line="226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于对项目监管。</w:t>
      </w:r>
    </w:p>
    <w:p>
      <w:pPr>
        <w:spacing w:before="309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（三）建议</w:t>
      </w:r>
    </w:p>
    <w:p>
      <w:pPr>
        <w:spacing w:before="313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1.问题改进建议</w:t>
      </w:r>
    </w:p>
    <w:p>
      <w:pPr>
        <w:spacing w:before="197" w:line="225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"/>
          <w:sz w:val="27"/>
          <w:szCs w:val="27"/>
        </w:rPr>
        <w:t>针对以上发现的问题， 提出以下几点建议：</w:t>
      </w:r>
    </w:p>
    <w:p>
      <w:pPr>
        <w:spacing w:before="189" w:line="519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（1）针对本项目实际情况制定专项的资金管理办法、财务监督</w:t>
      </w:r>
    </w:p>
    <w:p>
      <w:pPr>
        <w:spacing w:line="226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控制管理制度。</w:t>
      </w:r>
    </w:p>
    <w:p>
      <w:pPr>
        <w:spacing w:before="193" w:line="191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（2）建立档案管理制度，保障项目的严格管理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85" w:bottom="1320" w:left="1439" w:header="0" w:footer="1160" w:gutter="0"/>
          <w:cols w:equalWidth="0" w:num="1">
            <w:col w:w="8680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32" w:name="bookmark44"/>
      <w:bookmarkEnd w:id="32"/>
      <w:bookmarkStart w:id="33" w:name="bookmark45"/>
      <w:bookmarkEnd w:id="33"/>
      <w:bookmarkStart w:id="34" w:name="bookmark46"/>
      <w:bookmarkEnd w:id="34"/>
      <w:bookmarkStart w:id="35" w:name="bookmark47"/>
      <w:bookmarkEnd w:id="35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2" w:type="default"/>
          <w:pgSz w:w="11906" w:h="16838"/>
          <w:pgMar w:top="557" w:right="1785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277" w:line="356" w:lineRule="auto"/>
        <w:ind w:left="382" w:right="6" w:firstLine="559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针对此次评价工作中发现的未建立项目档案制</w:t>
      </w:r>
      <w:r>
        <w:rPr>
          <w:rFonts w:ascii="宋体" w:hAnsi="宋体" w:eastAsia="宋体" w:cs="宋体"/>
          <w:spacing w:val="3"/>
          <w:sz w:val="27"/>
          <w:szCs w:val="27"/>
        </w:rPr>
        <w:t>度的管理问题，</w:t>
      </w:r>
      <w:r>
        <w:rPr>
          <w:rFonts w:ascii="宋体" w:hAnsi="宋体" w:eastAsia="宋体" w:cs="宋体"/>
          <w:spacing w:val="-6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3"/>
          <w:sz w:val="27"/>
          <w:szCs w:val="27"/>
        </w:rPr>
        <w:t>建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议以后的工作中应建立健全档案制度和管理制度， </w:t>
      </w:r>
      <w:r>
        <w:rPr>
          <w:rFonts w:ascii="宋体" w:hAnsi="宋体" w:eastAsia="宋体" w:cs="宋体"/>
          <w:spacing w:val="1"/>
          <w:sz w:val="27"/>
          <w:szCs w:val="27"/>
        </w:rPr>
        <w:t>明确各相关部门的</w:t>
      </w:r>
    </w:p>
    <w:p>
      <w:pPr>
        <w:spacing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工作责任，确保项目能实行严格的管理。</w:t>
      </w:r>
    </w:p>
    <w:p>
      <w:pPr>
        <w:spacing w:before="188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2.结果应用建议</w:t>
      </w:r>
    </w:p>
    <w:p>
      <w:pPr>
        <w:spacing w:before="191" w:line="523" w:lineRule="exact"/>
        <w:ind w:right="2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（1）建议主管部门将本次绩效评价结果按照政务信息公开的有</w:t>
      </w:r>
    </w:p>
    <w:p>
      <w:pPr>
        <w:spacing w:line="225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</w:rPr>
        <w:t>关规定，</w:t>
      </w:r>
      <w:r>
        <w:rPr>
          <w:rFonts w:ascii="宋体" w:hAnsi="宋体" w:eastAsia="宋体" w:cs="宋体"/>
          <w:spacing w:val="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在一定范围内公开， 形成监督机制。</w:t>
      </w:r>
    </w:p>
    <w:p>
      <w:pPr>
        <w:spacing w:before="188" w:line="519" w:lineRule="exact"/>
        <w:ind w:right="49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position w:val="18"/>
          <w:sz w:val="27"/>
          <w:szCs w:val="27"/>
        </w:rPr>
        <w:t>（2）建议主管部门将本次绩效评价结果反绩给项目主管部</w:t>
      </w:r>
      <w:r>
        <w:rPr>
          <w:rFonts w:ascii="宋体" w:hAnsi="宋体" w:eastAsia="宋体" w:cs="宋体"/>
          <w:spacing w:val="8"/>
          <w:position w:val="18"/>
          <w:sz w:val="27"/>
          <w:szCs w:val="27"/>
        </w:rPr>
        <w:t>门，</w:t>
      </w:r>
    </w:p>
    <w:p>
      <w:pPr>
        <w:spacing w:line="225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为加强项目的绩效管理提供参考。</w:t>
      </w:r>
    </w:p>
    <w:p>
      <w:pPr>
        <w:spacing w:before="194" w:line="226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（3）建议项目主管部门加强对工程档案资料的管理。</w:t>
      </w:r>
    </w:p>
    <w:p>
      <w:pPr>
        <w:spacing w:before="188" w:line="356" w:lineRule="auto"/>
        <w:ind w:left="382" w:right="11" w:firstLine="57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sz w:val="27"/>
          <w:szCs w:val="27"/>
        </w:rPr>
        <w:t>（4）建议主管部门今后牵头加强对项目主管部门、项目所涉及</w:t>
      </w:r>
      <w:r>
        <w:rPr>
          <w:rFonts w:ascii="宋体" w:hAnsi="宋体" w:eastAsia="宋体" w:cs="宋体"/>
          <w:spacing w:val="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单位和人员绩效管理理念的培训，</w:t>
      </w:r>
      <w:r>
        <w:rPr>
          <w:rFonts w:ascii="宋体" w:hAnsi="宋体" w:eastAsia="宋体" w:cs="宋体"/>
          <w:spacing w:val="-7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4"/>
          <w:sz w:val="27"/>
          <w:szCs w:val="27"/>
        </w:rPr>
        <w:t>同时对绩效评价工作配合不力的相</w:t>
      </w:r>
    </w:p>
    <w:p>
      <w:pPr>
        <w:spacing w:line="191" w:lineRule="auto"/>
        <w:ind w:left="384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85" w:bottom="1322" w:left="1439" w:header="0" w:footer="1160" w:gutter="0"/>
          <w:cols w:equalWidth="0" w:num="1">
            <w:col w:w="8680"/>
          </w:cols>
        </w:sectPr>
      </w:pPr>
      <w:r>
        <w:rPr>
          <w:rFonts w:ascii="宋体" w:hAnsi="宋体" w:eastAsia="宋体" w:cs="宋体"/>
          <w:spacing w:val="5"/>
          <w:sz w:val="27"/>
          <w:szCs w:val="27"/>
        </w:rPr>
        <w:t>关部门和个人进行通报批评。</w:t>
      </w:r>
      <w:bookmarkStart w:id="36" w:name="_GoBack"/>
      <w:bookmarkEnd w:id="36"/>
    </w:p>
    <w:p>
      <w:pPr>
        <w:spacing w:line="226" w:lineRule="auto"/>
        <w:rPr>
          <w:rFonts w:ascii="宋体" w:hAnsi="宋体" w:eastAsia="宋体" w:cs="宋体"/>
          <w:sz w:val="27"/>
          <w:szCs w:val="27"/>
        </w:rPr>
      </w:pPr>
    </w:p>
    <w:sectPr>
      <w:headerReference r:id="rId13" w:type="default"/>
      <w:footerReference r:id="rId14" w:type="default"/>
      <w:pgSz w:w="11906" w:h="16838"/>
      <w:pgMar w:top="400" w:right="1726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0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2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3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4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5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6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7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8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8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45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01EF2AC2"/>
    <w:rsid w:val="49960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header" Target="header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2023-12-20T07:24:00Z</dcterms:created>
  <dc:creator>孙亮</dc:creator>
  <cp:lastModifiedBy>Administrator</cp:lastModifiedBy>
  <dcterms:modified xsi:type="dcterms:W3CDTF">2023-12-20T09:21:52Z</dcterms:modified>
  <dc:title>马小线绩效报告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2023-12-20T17:04:38Z</vt:filetime>
  </property>
  <property fmtid="{D5CDD505-2E9C-101B-9397-08002B2CF9AE}" pid="4" name="KSOProductBuildVer">
    <vt:lpwstr>2052-12.1.0.16120</vt:lpwstr>
  </property>
  <property fmtid="{D5CDD505-2E9C-101B-9397-08002B2CF9AE}" pid="5" name="ICV">
    <vt:lpwstr>DBAF4390FD9A4756A6B0139B7454A43C_13</vt:lpwstr>
  </property>
</Properties>
</file>